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3F" w:rsidRDefault="00A273DD" w:rsidP="0089743F">
      <w:pPr>
        <w:pStyle w:val="Titre1"/>
        <w:spacing w:before="0" w:beforeAutospacing="0" w:after="0" w:afterAutospacing="0"/>
        <w:jc w:val="center"/>
        <w:rPr>
          <w:sz w:val="16"/>
          <w:szCs w:val="16"/>
        </w:rPr>
      </w:pPr>
      <w:r w:rsidRPr="00A273DD">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36.25pt;height:33.3pt" fillcolor="#369" stroked="f">
            <v:shadow on="t" color="#b2b2b2" opacity="52429f" offset="3pt"/>
            <v:textpath style="font-family:&quot;Times New Roman&quot;;v-text-kern:t" trim="t" fitpath="t" string="Mairie de La Calmette"/>
          </v:shape>
        </w:pict>
      </w:r>
    </w:p>
    <w:p w:rsidR="0089743F" w:rsidRDefault="0089743F" w:rsidP="0089743F">
      <w:pPr>
        <w:pStyle w:val="Titre1"/>
        <w:spacing w:before="0" w:beforeAutospacing="0" w:after="0" w:afterAutospacing="0"/>
        <w:jc w:val="center"/>
        <w:rPr>
          <w:sz w:val="16"/>
          <w:szCs w:val="16"/>
        </w:rPr>
      </w:pPr>
    </w:p>
    <w:p w:rsidR="0089743F" w:rsidRDefault="00A273DD" w:rsidP="0089743F">
      <w:pPr>
        <w:pStyle w:val="Titre1"/>
        <w:spacing w:before="0" w:beforeAutospacing="0" w:after="0" w:afterAutospacing="0"/>
        <w:jc w:val="center"/>
        <w:rPr>
          <w:emboss/>
          <w:color w:val="17365D" w:themeColor="text2" w:themeShade="BF"/>
          <w:kern w:val="0"/>
          <w:sz w:val="44"/>
          <w:szCs w:val="44"/>
        </w:rPr>
      </w:pPr>
      <w:r w:rsidRPr="00A273DD">
        <w:rPr>
          <w:emboss/>
          <w:color w:val="17365D" w:themeColor="text2" w:themeShade="BF"/>
          <w:kern w:val="0"/>
          <w:sz w:val="40"/>
          <w:szCs w:val="40"/>
        </w:rPr>
        <w:pict>
          <v:shape id="_x0000_i1028" type="#_x0000_t136" style="width:431.3pt;height:28.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Compte-rendu du CONSEIL MUNICIPAL"/>
          </v:shape>
        </w:pict>
      </w:r>
    </w:p>
    <w:p w:rsidR="005718B2" w:rsidRPr="00CE6EC2" w:rsidRDefault="005718B2" w:rsidP="0089743F">
      <w:pPr>
        <w:pStyle w:val="Titre1"/>
        <w:spacing w:before="0" w:beforeAutospacing="0" w:after="0" w:afterAutospacing="0"/>
        <w:jc w:val="center"/>
        <w:rPr>
          <w:emboss/>
          <w:color w:val="17365D" w:themeColor="text2" w:themeShade="BF"/>
          <w:sz w:val="22"/>
          <w:szCs w:val="44"/>
        </w:rPr>
      </w:pPr>
    </w:p>
    <w:p w:rsidR="0089743F" w:rsidRDefault="0089743F" w:rsidP="0089743F">
      <w:pPr>
        <w:pStyle w:val="Titre1"/>
        <w:spacing w:before="0" w:beforeAutospacing="0" w:after="0" w:afterAutospacing="0"/>
        <w:jc w:val="center"/>
        <w:rPr>
          <w:emboss/>
          <w:color w:val="17365D" w:themeColor="text2" w:themeShade="BF"/>
          <w:sz w:val="44"/>
          <w:szCs w:val="44"/>
        </w:rPr>
      </w:pPr>
      <w:r w:rsidRPr="003D5E75">
        <w:rPr>
          <w:emboss/>
          <w:color w:val="17365D" w:themeColor="text2" w:themeShade="BF"/>
          <w:sz w:val="44"/>
          <w:szCs w:val="44"/>
        </w:rPr>
        <w:t xml:space="preserve">SEANCE du </w:t>
      </w:r>
      <w:r w:rsidR="004D1CC0">
        <w:rPr>
          <w:emboss/>
          <w:color w:val="17365D" w:themeColor="text2" w:themeShade="BF"/>
          <w:sz w:val="44"/>
          <w:szCs w:val="44"/>
        </w:rPr>
        <w:t>vendredi 20 juin 2014</w:t>
      </w:r>
    </w:p>
    <w:p w:rsidR="00E33A95" w:rsidRDefault="00E33A95" w:rsidP="00E33A95">
      <w:pPr>
        <w:ind w:left="567"/>
        <w:rPr>
          <w:b/>
          <w:color w:val="000000"/>
        </w:rPr>
      </w:pPr>
    </w:p>
    <w:p w:rsidR="00E33A95" w:rsidRDefault="00E33A95" w:rsidP="00E33A95">
      <w:pPr>
        <w:ind w:left="567"/>
        <w:rPr>
          <w:color w:val="000000"/>
        </w:rPr>
      </w:pPr>
      <w:r>
        <w:rPr>
          <w:b/>
          <w:color w:val="000000"/>
        </w:rPr>
        <w:t>Nombre de conseillers</w:t>
      </w:r>
    </w:p>
    <w:p w:rsidR="00E33A95" w:rsidRDefault="00E33A95" w:rsidP="00E33A95">
      <w:pPr>
        <w:ind w:left="567"/>
        <w:rPr>
          <w:color w:val="000000"/>
        </w:rPr>
      </w:pPr>
      <w:r>
        <w:rPr>
          <w:color w:val="000000"/>
        </w:rPr>
        <w:t>En exercice : 19</w:t>
      </w:r>
      <w:r>
        <w:rPr>
          <w:color w:val="000000"/>
        </w:rPr>
        <w:tab/>
        <w:t xml:space="preserve">    Présents : 13      Votes : 17</w:t>
      </w:r>
    </w:p>
    <w:p w:rsidR="00E33A95" w:rsidRDefault="00E33A95" w:rsidP="00E33A95">
      <w:pPr>
        <w:ind w:left="567"/>
        <w:rPr>
          <w:color w:val="000000"/>
        </w:rPr>
      </w:pPr>
      <w:r>
        <w:rPr>
          <w:b/>
          <w:color w:val="000000"/>
        </w:rPr>
        <w:t>Date de la convocation </w:t>
      </w:r>
      <w:r>
        <w:rPr>
          <w:color w:val="000000"/>
        </w:rPr>
        <w:t>: 11 juin 2014</w:t>
      </w:r>
    </w:p>
    <w:p w:rsidR="00E33A95" w:rsidRDefault="00E33A95" w:rsidP="00E33A95">
      <w:pPr>
        <w:ind w:left="567"/>
        <w:rPr>
          <w:color w:val="000000"/>
        </w:rPr>
      </w:pPr>
      <w:r>
        <w:rPr>
          <w:b/>
          <w:color w:val="000000"/>
        </w:rPr>
        <w:t>Date d’affichage </w:t>
      </w:r>
      <w:r>
        <w:rPr>
          <w:color w:val="000000"/>
        </w:rPr>
        <w:t>: 11 juin 2014</w:t>
      </w:r>
    </w:p>
    <w:p w:rsidR="00E33A95" w:rsidRDefault="00E33A95" w:rsidP="00E33A95">
      <w:pPr>
        <w:ind w:left="567"/>
        <w:rPr>
          <w:b/>
          <w:strike/>
          <w:color w:val="000000"/>
        </w:rPr>
      </w:pPr>
      <w:r w:rsidRPr="00D4583D">
        <w:rPr>
          <w:b/>
          <w:color w:val="000000"/>
        </w:rPr>
        <w:t>Absents</w:t>
      </w:r>
      <w:r>
        <w:rPr>
          <w:b/>
          <w:color w:val="000000"/>
        </w:rPr>
        <w:t xml:space="preserve"> : </w:t>
      </w:r>
      <w:r w:rsidRPr="00FA0C6C">
        <w:rPr>
          <w:color w:val="000000"/>
        </w:rPr>
        <w:t xml:space="preserve">Mr </w:t>
      </w:r>
      <w:proofErr w:type="spellStart"/>
      <w:r w:rsidRPr="00FA0C6C">
        <w:rPr>
          <w:b/>
          <w:color w:val="000000"/>
        </w:rPr>
        <w:t>Dente</w:t>
      </w:r>
      <w:r>
        <w:rPr>
          <w:color w:val="000000"/>
        </w:rPr>
        <w:t>l</w:t>
      </w:r>
      <w:proofErr w:type="spellEnd"/>
      <w:r>
        <w:rPr>
          <w:color w:val="000000"/>
        </w:rPr>
        <w:t xml:space="preserve"> Jack, Mme </w:t>
      </w:r>
      <w:proofErr w:type="spellStart"/>
      <w:r w:rsidRPr="00FA0C6C">
        <w:rPr>
          <w:b/>
          <w:color w:val="000000"/>
        </w:rPr>
        <w:t>Cazalet</w:t>
      </w:r>
      <w:proofErr w:type="spellEnd"/>
      <w:r w:rsidRPr="00FA0C6C">
        <w:rPr>
          <w:b/>
          <w:color w:val="000000"/>
        </w:rPr>
        <w:t xml:space="preserve"> </w:t>
      </w:r>
      <w:r>
        <w:rPr>
          <w:color w:val="000000"/>
        </w:rPr>
        <w:t>Lilyane,</w:t>
      </w:r>
      <w:r>
        <w:rPr>
          <w:b/>
          <w:strike/>
          <w:color w:val="000000"/>
        </w:rPr>
        <w:t xml:space="preserve">                                     </w:t>
      </w:r>
    </w:p>
    <w:p w:rsidR="00E33A95" w:rsidRDefault="00E33A95" w:rsidP="00E33A95">
      <w:pPr>
        <w:ind w:left="567"/>
        <w:rPr>
          <w:color w:val="000000"/>
        </w:rPr>
      </w:pPr>
      <w:r>
        <w:rPr>
          <w:b/>
          <w:color w:val="000000"/>
        </w:rPr>
        <w:t xml:space="preserve">Procurations : </w:t>
      </w:r>
      <w:r>
        <w:rPr>
          <w:color w:val="000000"/>
        </w:rPr>
        <w:t xml:space="preserve">Mr </w:t>
      </w:r>
      <w:r w:rsidRPr="00FA0C6C">
        <w:rPr>
          <w:b/>
          <w:color w:val="000000"/>
        </w:rPr>
        <w:t>Di Stefano</w:t>
      </w:r>
      <w:r>
        <w:rPr>
          <w:color w:val="000000"/>
        </w:rPr>
        <w:t xml:space="preserve"> à Mr Proyer, Mme </w:t>
      </w:r>
      <w:proofErr w:type="spellStart"/>
      <w:r w:rsidRPr="00FA0C6C">
        <w:rPr>
          <w:b/>
          <w:color w:val="000000"/>
        </w:rPr>
        <w:t>Legal</w:t>
      </w:r>
      <w:proofErr w:type="spellEnd"/>
      <w:r w:rsidRPr="00FA0C6C">
        <w:rPr>
          <w:b/>
          <w:color w:val="000000"/>
        </w:rPr>
        <w:t xml:space="preserve"> </w:t>
      </w:r>
      <w:r>
        <w:rPr>
          <w:color w:val="000000"/>
        </w:rPr>
        <w:t xml:space="preserve">Chloé à Mme Cazalet-Vandange, Mme </w:t>
      </w:r>
      <w:proofErr w:type="spellStart"/>
      <w:r>
        <w:rPr>
          <w:b/>
          <w:color w:val="000000"/>
        </w:rPr>
        <w:t>Gonzalè</w:t>
      </w:r>
      <w:r w:rsidRPr="00FA0C6C">
        <w:rPr>
          <w:b/>
          <w:color w:val="000000"/>
        </w:rPr>
        <w:t>s</w:t>
      </w:r>
      <w:proofErr w:type="spellEnd"/>
      <w:r>
        <w:rPr>
          <w:color w:val="000000"/>
        </w:rPr>
        <w:t xml:space="preserve"> à</w:t>
      </w:r>
    </w:p>
    <w:p w:rsidR="00E33A95" w:rsidRDefault="00E33A95" w:rsidP="00E33A95">
      <w:pPr>
        <w:ind w:left="567"/>
        <w:rPr>
          <w:b/>
          <w:color w:val="000000"/>
        </w:rPr>
      </w:pPr>
      <w:r>
        <w:rPr>
          <w:color w:val="000000"/>
        </w:rPr>
        <w:t xml:space="preserve">Mr Bollègue, Mr </w:t>
      </w:r>
      <w:proofErr w:type="spellStart"/>
      <w:r w:rsidRPr="00FA0C6C">
        <w:rPr>
          <w:b/>
          <w:color w:val="000000"/>
        </w:rPr>
        <w:t>S</w:t>
      </w:r>
      <w:r>
        <w:rPr>
          <w:b/>
          <w:color w:val="000000"/>
        </w:rPr>
        <w:t>kaff</w:t>
      </w:r>
      <w:proofErr w:type="spellEnd"/>
      <w:r>
        <w:rPr>
          <w:color w:val="000000"/>
        </w:rPr>
        <w:t xml:space="preserve"> à Mme AVIS</w:t>
      </w:r>
    </w:p>
    <w:p w:rsidR="00E33A95" w:rsidRDefault="00E33A95" w:rsidP="00E33A95">
      <w:pPr>
        <w:pStyle w:val="Titre1"/>
        <w:spacing w:before="0" w:beforeAutospacing="0" w:after="0" w:afterAutospacing="0"/>
        <w:ind w:left="567"/>
        <w:rPr>
          <w:color w:val="000000"/>
          <w:sz w:val="20"/>
        </w:rPr>
      </w:pPr>
      <w:r>
        <w:rPr>
          <w:color w:val="000000"/>
          <w:sz w:val="20"/>
        </w:rPr>
        <w:t>Secrétaire de séance : Mr Ventura Christophe</w:t>
      </w:r>
    </w:p>
    <w:p w:rsidR="00E33A95" w:rsidRDefault="00E33A95" w:rsidP="00E33A95">
      <w:pPr>
        <w:pStyle w:val="En-tte"/>
        <w:tabs>
          <w:tab w:val="left" w:pos="567"/>
        </w:tabs>
        <w:ind w:left="567"/>
        <w:jc w:val="both"/>
        <w:rPr>
          <w:color w:val="000000"/>
          <w:sz w:val="24"/>
          <w:szCs w:val="24"/>
        </w:rPr>
      </w:pPr>
    </w:p>
    <w:p w:rsidR="00411F50" w:rsidRDefault="00411F50" w:rsidP="00660E36">
      <w:pPr>
        <w:pStyle w:val="En-tte"/>
        <w:tabs>
          <w:tab w:val="left" w:pos="567"/>
        </w:tabs>
        <w:ind w:left="567"/>
        <w:jc w:val="both"/>
        <w:rPr>
          <w:color w:val="000000"/>
          <w:sz w:val="24"/>
          <w:szCs w:val="24"/>
        </w:rPr>
      </w:pPr>
      <w:r>
        <w:rPr>
          <w:color w:val="000000"/>
          <w:sz w:val="24"/>
          <w:szCs w:val="24"/>
        </w:rPr>
        <w:t xml:space="preserve">Le quorum étant atteint, </w:t>
      </w:r>
      <w:r w:rsidRPr="00411F50">
        <w:rPr>
          <w:color w:val="000000"/>
          <w:sz w:val="24"/>
          <w:szCs w:val="24"/>
        </w:rPr>
        <w:t>Monsieur le maire ouvre l</w:t>
      </w:r>
      <w:r>
        <w:rPr>
          <w:color w:val="000000"/>
          <w:sz w:val="24"/>
          <w:szCs w:val="24"/>
        </w:rPr>
        <w:t>a séance</w:t>
      </w:r>
      <w:r w:rsidR="007E26AD">
        <w:rPr>
          <w:color w:val="000000"/>
          <w:sz w:val="24"/>
          <w:szCs w:val="24"/>
        </w:rPr>
        <w:t>.</w:t>
      </w:r>
    </w:p>
    <w:p w:rsidR="00D8236F" w:rsidRPr="001A4A91" w:rsidRDefault="00D8236F" w:rsidP="00E33A95">
      <w:pPr>
        <w:pStyle w:val="Titre"/>
        <w:ind w:left="567"/>
        <w:jc w:val="both"/>
        <w:rPr>
          <w:rFonts w:ascii="Calibri" w:hAnsi="Calibri"/>
          <w:b/>
          <w:u w:val="single"/>
        </w:rPr>
      </w:pPr>
      <w:r w:rsidRPr="001A4A91">
        <w:rPr>
          <w:rFonts w:ascii="Calibri" w:hAnsi="Calibri"/>
          <w:b/>
          <w:u w:val="single"/>
        </w:rPr>
        <w:t xml:space="preserve">Décisions du maire prises depuis le dernier Conseil Municipal : </w:t>
      </w:r>
    </w:p>
    <w:p w:rsidR="00485B57" w:rsidRPr="00485B57" w:rsidRDefault="00485B57" w:rsidP="00B24829">
      <w:pPr>
        <w:ind w:left="567"/>
        <w:jc w:val="both"/>
        <w:rPr>
          <w:u w:val="single"/>
        </w:rPr>
      </w:pPr>
      <w:r w:rsidRPr="00485B57">
        <w:t xml:space="preserve">* </w:t>
      </w:r>
      <w:r w:rsidRPr="00485B57">
        <w:rPr>
          <w:u w:val="single"/>
        </w:rPr>
        <w:t xml:space="preserve">Avenant au marché </w:t>
      </w:r>
      <w:r w:rsidR="00A95D8E">
        <w:rPr>
          <w:u w:val="single"/>
        </w:rPr>
        <w:t>Rue de la République lot 1 réseaux</w:t>
      </w:r>
    </w:p>
    <w:p w:rsidR="00485B57" w:rsidRDefault="00485B57" w:rsidP="00B24829">
      <w:pPr>
        <w:ind w:left="567"/>
        <w:jc w:val="both"/>
        <w:rPr>
          <w:b/>
        </w:rPr>
      </w:pPr>
    </w:p>
    <w:p w:rsidR="00485B57" w:rsidRDefault="00485B57" w:rsidP="00B24829">
      <w:pPr>
        <w:ind w:left="567"/>
        <w:jc w:val="both"/>
      </w:pPr>
      <w:r w:rsidRPr="00572AE0">
        <w:rPr>
          <w:b/>
        </w:rPr>
        <w:t xml:space="preserve">Vu </w:t>
      </w:r>
      <w:r w:rsidRPr="00572AE0">
        <w:t>la décision du maire</w:t>
      </w:r>
      <w:r>
        <w:t xml:space="preserve"> en date du 19 novembre 2013 portant attribution du marché de travaux Lot 1 de renouvellement et de renforcement des réseaux AEP et  EU </w:t>
      </w:r>
      <w:r w:rsidRPr="00C478FA">
        <w:t xml:space="preserve"> </w:t>
      </w:r>
      <w:r>
        <w:t>- pour NIMES METROPOLE, des réseaux EP et FIBRE OPTIQUE pour la commune de La Calmette, Sis rue de la République, à la société SCAIC,</w:t>
      </w:r>
    </w:p>
    <w:p w:rsidR="00485B57" w:rsidRDefault="00485B57" w:rsidP="00B24829">
      <w:pPr>
        <w:ind w:left="567"/>
        <w:jc w:val="both"/>
      </w:pPr>
      <w:r w:rsidRPr="00572AE0">
        <w:rPr>
          <w:b/>
        </w:rPr>
        <w:t>Considérant</w:t>
      </w:r>
      <w:r>
        <w:t xml:space="preserve"> l’avenant numéro 1 du lot 1 portant sur l’intégration de modifications techniques ; modification dans le choix de matériaux pour les canalisations d’eaux pluviales, remplacement des buses en béton armé par des buses en PEHD annelé, justifiée par les contraintes de pose (profondeur des tranchées et emprise disponible au regard des autres réseaux en présence), la formalisation de prix nouveaux pour prestations non prévues initialement.</w:t>
      </w:r>
    </w:p>
    <w:p w:rsidR="00485B57" w:rsidRDefault="00485B57" w:rsidP="00B24829">
      <w:pPr>
        <w:ind w:left="567"/>
        <w:rPr>
          <w:b/>
          <w:u w:val="single"/>
        </w:rPr>
      </w:pPr>
    </w:p>
    <w:p w:rsidR="00485B57" w:rsidRPr="00BD30AC" w:rsidRDefault="00485B57" w:rsidP="00B24829">
      <w:pPr>
        <w:ind w:left="567"/>
        <w:rPr>
          <w:b/>
          <w:u w:val="single"/>
        </w:rPr>
      </w:pPr>
      <w:r w:rsidRPr="00BD30AC">
        <w:rPr>
          <w:b/>
          <w:u w:val="single"/>
        </w:rPr>
        <w:t xml:space="preserve">Prestations supplémentaires (prix nouveaux) </w:t>
      </w:r>
    </w:p>
    <w:p w:rsidR="00485B57" w:rsidRPr="003A0EE8" w:rsidRDefault="00485B57" w:rsidP="00B24829">
      <w:pPr>
        <w:ind w:left="567"/>
        <w:rPr>
          <w:sz w:val="22"/>
          <w:szCs w:val="22"/>
        </w:rPr>
      </w:pPr>
      <w:r w:rsidRPr="003A0EE8">
        <w:rPr>
          <w:sz w:val="22"/>
          <w:szCs w:val="22"/>
        </w:rPr>
        <w:t>PN1 : fourniture et pose de canalisation annelée  Ø 400 mm,</w:t>
      </w:r>
    </w:p>
    <w:p w:rsidR="00485B57" w:rsidRPr="003A0EE8" w:rsidRDefault="00485B57" w:rsidP="00B24829">
      <w:pPr>
        <w:ind w:left="567"/>
        <w:rPr>
          <w:sz w:val="22"/>
          <w:szCs w:val="22"/>
        </w:rPr>
      </w:pPr>
      <w:r w:rsidRPr="003A0EE8">
        <w:rPr>
          <w:sz w:val="22"/>
          <w:szCs w:val="22"/>
        </w:rPr>
        <w:t>PN2 : fourniture et pose de canalisation annelée Ø 600 mm,</w:t>
      </w:r>
    </w:p>
    <w:p w:rsidR="00485B57" w:rsidRPr="003A0EE8" w:rsidRDefault="00485B57" w:rsidP="00B24829">
      <w:pPr>
        <w:ind w:left="567"/>
        <w:rPr>
          <w:sz w:val="22"/>
          <w:szCs w:val="22"/>
        </w:rPr>
      </w:pPr>
      <w:r w:rsidRPr="003A0EE8">
        <w:rPr>
          <w:sz w:val="22"/>
          <w:szCs w:val="22"/>
        </w:rPr>
        <w:t>PN3 : fourniture et pose de canalisation annelée Ø 700 mm,</w:t>
      </w:r>
    </w:p>
    <w:p w:rsidR="00485B57" w:rsidRPr="003A0EE8" w:rsidRDefault="00485B57" w:rsidP="00B24829">
      <w:pPr>
        <w:ind w:left="567"/>
        <w:rPr>
          <w:sz w:val="22"/>
          <w:szCs w:val="22"/>
        </w:rPr>
      </w:pPr>
      <w:r w:rsidRPr="003A0EE8">
        <w:rPr>
          <w:sz w:val="22"/>
          <w:szCs w:val="22"/>
        </w:rPr>
        <w:t>PN4 : fourniture et pose de canalisation annelée Ø 800 mm,</w:t>
      </w:r>
    </w:p>
    <w:p w:rsidR="00485B57" w:rsidRPr="003A0EE8" w:rsidRDefault="00485B57" w:rsidP="00B24829">
      <w:pPr>
        <w:ind w:left="567"/>
        <w:rPr>
          <w:sz w:val="22"/>
          <w:szCs w:val="22"/>
        </w:rPr>
      </w:pPr>
      <w:r w:rsidRPr="003A0EE8">
        <w:rPr>
          <w:sz w:val="22"/>
          <w:szCs w:val="22"/>
        </w:rPr>
        <w:t>PN5 : fourniture et pose de canalisation fonte pluviale Ø 350 mm,</w:t>
      </w:r>
    </w:p>
    <w:p w:rsidR="00485B57" w:rsidRPr="003A0EE8" w:rsidRDefault="00485B57" w:rsidP="00B24829">
      <w:pPr>
        <w:ind w:left="567"/>
        <w:rPr>
          <w:sz w:val="22"/>
          <w:szCs w:val="22"/>
        </w:rPr>
      </w:pPr>
      <w:r w:rsidRPr="003A0EE8">
        <w:rPr>
          <w:sz w:val="22"/>
          <w:szCs w:val="22"/>
        </w:rPr>
        <w:t xml:space="preserve">PN6 : reprise des branchements EP : </w:t>
      </w:r>
    </w:p>
    <w:p w:rsidR="00485B57" w:rsidRPr="003A0EE8" w:rsidRDefault="00485B57" w:rsidP="00B24829">
      <w:pPr>
        <w:ind w:left="567"/>
        <w:rPr>
          <w:sz w:val="22"/>
          <w:szCs w:val="22"/>
        </w:rPr>
      </w:pPr>
      <w:r w:rsidRPr="003A0EE8">
        <w:rPr>
          <w:sz w:val="22"/>
          <w:szCs w:val="22"/>
        </w:rPr>
        <w:t>PN7 : plus-value pour sur longueur de branchement EP (L &gt; 5m)</w:t>
      </w:r>
    </w:p>
    <w:p w:rsidR="00485B57" w:rsidRDefault="00485B57" w:rsidP="00B24829">
      <w:pPr>
        <w:ind w:left="567"/>
      </w:pPr>
    </w:p>
    <w:p w:rsidR="00485B57" w:rsidRPr="00485B57" w:rsidRDefault="00485B57" w:rsidP="00B24829">
      <w:pPr>
        <w:ind w:left="567"/>
        <w:rPr>
          <w:b/>
          <w:u w:val="single"/>
        </w:rPr>
      </w:pPr>
      <w:r w:rsidRPr="00485B57">
        <w:rPr>
          <w:b/>
          <w:u w:val="single"/>
        </w:rPr>
        <w:t>Prestations non réalisées :</w:t>
      </w:r>
    </w:p>
    <w:p w:rsidR="00485B57" w:rsidRPr="003A0EE8" w:rsidRDefault="00485B57" w:rsidP="00B24829">
      <w:pPr>
        <w:ind w:left="567"/>
      </w:pPr>
      <w:r w:rsidRPr="003A0EE8">
        <w:t>Prix 11 : dépose de réseau en amiante y compris frais de conditionnement et de décharge</w:t>
      </w:r>
    </w:p>
    <w:p w:rsidR="00485B57" w:rsidRPr="003A0EE8" w:rsidRDefault="00485B57" w:rsidP="00B24829">
      <w:pPr>
        <w:ind w:left="567"/>
      </w:pPr>
      <w:r w:rsidRPr="003A0EE8">
        <w:t>Prix 28 : Rampe provisoire  d’alimentation AEP</w:t>
      </w:r>
    </w:p>
    <w:p w:rsidR="00485B57" w:rsidRPr="003A0EE8" w:rsidRDefault="00485B57" w:rsidP="00B24829">
      <w:pPr>
        <w:ind w:left="567"/>
      </w:pPr>
      <w:r w:rsidRPr="003A0EE8">
        <w:t>Prix 61 : Pose d’un collecteur béton DN400</w:t>
      </w:r>
    </w:p>
    <w:p w:rsidR="00485B57" w:rsidRPr="003A0EE8" w:rsidRDefault="00485B57" w:rsidP="00B24829">
      <w:pPr>
        <w:ind w:left="567"/>
      </w:pPr>
      <w:r w:rsidRPr="003A0EE8">
        <w:t>Prix 62 : pose d’un collecteur béton DN600</w:t>
      </w:r>
    </w:p>
    <w:p w:rsidR="00485B57" w:rsidRPr="003A0EE8" w:rsidRDefault="00485B57" w:rsidP="00B24829">
      <w:pPr>
        <w:ind w:left="567"/>
      </w:pPr>
      <w:r w:rsidRPr="003A0EE8">
        <w:t xml:space="preserve">Prix 63 : pose d’un collecteur béton DN800 </w:t>
      </w:r>
    </w:p>
    <w:p w:rsidR="00485B57" w:rsidRDefault="00485B57" w:rsidP="00B24829">
      <w:pPr>
        <w:ind w:left="567"/>
      </w:pPr>
    </w:p>
    <w:p w:rsidR="00485B57" w:rsidRPr="003A0EE8" w:rsidRDefault="00485B57" w:rsidP="00B24829">
      <w:pPr>
        <w:ind w:left="567"/>
      </w:pPr>
      <w:r w:rsidRPr="003A0EE8">
        <w:t>L’avenant n’a aucune incidence financière.</w:t>
      </w:r>
    </w:p>
    <w:p w:rsidR="00485B57" w:rsidRDefault="00485B57" w:rsidP="00B24829">
      <w:pPr>
        <w:ind w:left="567"/>
      </w:pPr>
    </w:p>
    <w:p w:rsidR="00485B57" w:rsidRDefault="00485B57" w:rsidP="00B24829">
      <w:pPr>
        <w:ind w:left="567"/>
      </w:pPr>
      <w:r w:rsidRPr="003A0EE8">
        <w:rPr>
          <w:b/>
        </w:rPr>
        <w:t>DECIDE</w:t>
      </w:r>
      <w:r>
        <w:rPr>
          <w:b/>
        </w:rPr>
        <w:t xml:space="preserve"> d’approuver</w:t>
      </w:r>
      <w:r w:rsidRPr="003A0EE8">
        <w:rPr>
          <w:b/>
        </w:rPr>
        <w:t xml:space="preserve"> </w:t>
      </w:r>
      <w:r>
        <w:t>l’avenant numéro 1, pour le lot 1 réseaux travaux Rue de la République, à la société SCAIC, 140 avenue des Pins d’Alep 30319 ALES Cedex.</w:t>
      </w:r>
    </w:p>
    <w:p w:rsidR="00485B57" w:rsidRDefault="00485B57" w:rsidP="00B24829">
      <w:pPr>
        <w:ind w:left="567"/>
      </w:pPr>
    </w:p>
    <w:p w:rsidR="00485B57" w:rsidRPr="00385551" w:rsidRDefault="00485B57" w:rsidP="00B24829">
      <w:pPr>
        <w:ind w:left="567"/>
      </w:pPr>
    </w:p>
    <w:p w:rsidR="00A95D8E" w:rsidRPr="00485B57" w:rsidRDefault="00A95D8E" w:rsidP="00B24829">
      <w:pPr>
        <w:ind w:left="567"/>
        <w:jc w:val="both"/>
        <w:rPr>
          <w:u w:val="single"/>
        </w:rPr>
      </w:pPr>
      <w:r w:rsidRPr="00A47176">
        <w:rPr>
          <w:u w:val="single"/>
        </w:rPr>
        <w:t>* A</w:t>
      </w:r>
      <w:r w:rsidRPr="00485B57">
        <w:rPr>
          <w:u w:val="single"/>
        </w:rPr>
        <w:t xml:space="preserve">venant au marché </w:t>
      </w:r>
      <w:r>
        <w:rPr>
          <w:u w:val="single"/>
        </w:rPr>
        <w:t>Rue de la République lot 2 voirie</w:t>
      </w:r>
    </w:p>
    <w:p w:rsidR="00A95D8E" w:rsidRDefault="00A95D8E" w:rsidP="00B24829">
      <w:pPr>
        <w:ind w:left="567"/>
        <w:jc w:val="both"/>
        <w:rPr>
          <w:b/>
        </w:rPr>
      </w:pPr>
    </w:p>
    <w:p w:rsidR="00A95D8E" w:rsidRPr="009E094D" w:rsidRDefault="00A95D8E" w:rsidP="00B24829">
      <w:pPr>
        <w:ind w:left="567"/>
        <w:jc w:val="both"/>
      </w:pPr>
      <w:r w:rsidRPr="009E094D">
        <w:rPr>
          <w:b/>
        </w:rPr>
        <w:t xml:space="preserve">Vu </w:t>
      </w:r>
      <w:r w:rsidRPr="009E094D">
        <w:t>la décision du maire en date du 19 novembre 2013 portant attribution du marché de travaux Lot 2 d</w:t>
      </w:r>
      <w:r>
        <w:t>’</w:t>
      </w:r>
      <w:r w:rsidRPr="009E094D">
        <w:t xml:space="preserve">aménagement  de voirie et de mobilier urbain Rue de la République à la société </w:t>
      </w:r>
      <w:proofErr w:type="spellStart"/>
      <w:r w:rsidRPr="009E094D">
        <w:t>L</w:t>
      </w:r>
      <w:r>
        <w:t>autier</w:t>
      </w:r>
      <w:proofErr w:type="spellEnd"/>
      <w:r>
        <w:t xml:space="preserve"> </w:t>
      </w:r>
      <w:proofErr w:type="spellStart"/>
      <w:r>
        <w:t>Moussac</w:t>
      </w:r>
      <w:proofErr w:type="spellEnd"/>
      <w:r>
        <w:t xml:space="preserve"> </w:t>
      </w:r>
      <w:r w:rsidRPr="009E094D">
        <w:t>E</w:t>
      </w:r>
      <w:r>
        <w:t xml:space="preserve">ts </w:t>
      </w:r>
      <w:proofErr w:type="spellStart"/>
      <w:r>
        <w:t>Brajavesigne</w:t>
      </w:r>
      <w:proofErr w:type="spellEnd"/>
      <w:r w:rsidRPr="009E094D">
        <w:t>, avenue du Gardon, 30190 MOUSSAC</w:t>
      </w:r>
    </w:p>
    <w:p w:rsidR="00A95D8E" w:rsidRDefault="00A95D8E" w:rsidP="00B24829">
      <w:pPr>
        <w:spacing w:after="120"/>
        <w:ind w:left="567"/>
        <w:jc w:val="both"/>
      </w:pPr>
      <w:r w:rsidRPr="009E094D">
        <w:rPr>
          <w:b/>
        </w:rPr>
        <w:lastRenderedPageBreak/>
        <w:t>Considérant</w:t>
      </w:r>
      <w:r w:rsidRPr="009E094D">
        <w:t xml:space="preserve"> l’avenant numéro 1 du lot 2 voirie</w:t>
      </w:r>
      <w:r>
        <w:t xml:space="preserve"> Rue de la République portant sur l’extension de durée contractuelle d’exécution du marché et le délai de réalisation : au vu du retard pris dans le déroulement général de l’opération lié à des sujétions techniques particulières et non imputable au titulaire et de recalage du calendrier demandé par la maîtrise d’ouvrage, le délai global de réalisation des prestations du lot 2 est porté à 24 semaines (y compris période de préparation de 4 semaines).</w:t>
      </w:r>
    </w:p>
    <w:p w:rsidR="00A95D8E" w:rsidRPr="003A0EE8" w:rsidRDefault="00A95D8E" w:rsidP="00B24829">
      <w:pPr>
        <w:ind w:left="567"/>
      </w:pPr>
      <w:r w:rsidRPr="003A0EE8">
        <w:t>L’avenant n’a aucune incidence financière.</w:t>
      </w:r>
    </w:p>
    <w:p w:rsidR="00A95D8E" w:rsidRPr="00DE22B9" w:rsidRDefault="00A95D8E" w:rsidP="00B24829">
      <w:pPr>
        <w:ind w:left="567"/>
        <w:rPr>
          <w:highlight w:val="green"/>
        </w:rPr>
      </w:pPr>
    </w:p>
    <w:p w:rsidR="00A95D8E" w:rsidRPr="009E094D" w:rsidRDefault="00A95D8E" w:rsidP="00B24829">
      <w:pPr>
        <w:ind w:left="567"/>
      </w:pPr>
      <w:r w:rsidRPr="009E094D">
        <w:rPr>
          <w:b/>
        </w:rPr>
        <w:t>DECIDE</w:t>
      </w:r>
      <w:r>
        <w:rPr>
          <w:b/>
        </w:rPr>
        <w:t xml:space="preserve"> d’approuver</w:t>
      </w:r>
      <w:r w:rsidRPr="003A0EE8">
        <w:rPr>
          <w:b/>
        </w:rPr>
        <w:t xml:space="preserve"> </w:t>
      </w:r>
      <w:r>
        <w:t xml:space="preserve">l’avenant numéro 1, pour le lot 2 voirie travaux Rue de la République, à la </w:t>
      </w:r>
      <w:r w:rsidRPr="009E094D">
        <w:t xml:space="preserve">société </w:t>
      </w:r>
      <w:proofErr w:type="spellStart"/>
      <w:r w:rsidRPr="009E094D">
        <w:t>L</w:t>
      </w:r>
      <w:r>
        <w:t>autier</w:t>
      </w:r>
      <w:proofErr w:type="spellEnd"/>
      <w:r>
        <w:t xml:space="preserve"> </w:t>
      </w:r>
      <w:proofErr w:type="spellStart"/>
      <w:r>
        <w:t>Moussac</w:t>
      </w:r>
      <w:proofErr w:type="spellEnd"/>
      <w:r>
        <w:t xml:space="preserve"> </w:t>
      </w:r>
      <w:r w:rsidRPr="009E094D">
        <w:t>E</w:t>
      </w:r>
      <w:r>
        <w:t xml:space="preserve">ts </w:t>
      </w:r>
      <w:proofErr w:type="spellStart"/>
      <w:r>
        <w:t>Brajavesigne</w:t>
      </w:r>
      <w:proofErr w:type="spellEnd"/>
      <w:r w:rsidRPr="009E094D">
        <w:t>, avenue du Gardon, 30190 MOUSSAC</w:t>
      </w:r>
    </w:p>
    <w:p w:rsidR="00A95D8E" w:rsidRDefault="00A95D8E" w:rsidP="00B24829">
      <w:pPr>
        <w:ind w:left="567"/>
      </w:pPr>
    </w:p>
    <w:p w:rsidR="00B24829" w:rsidRDefault="00B24829" w:rsidP="00B24829">
      <w:pPr>
        <w:spacing w:after="120"/>
        <w:ind w:left="567"/>
        <w:jc w:val="both"/>
      </w:pPr>
      <w:r w:rsidRPr="00A47176">
        <w:rPr>
          <w:u w:val="single"/>
        </w:rPr>
        <w:t xml:space="preserve">* </w:t>
      </w:r>
      <w:r w:rsidRPr="00D8236F">
        <w:rPr>
          <w:u w:val="single"/>
        </w:rPr>
        <w:t>Remboursement indemnité de sinistre</w:t>
      </w:r>
      <w:r>
        <w:t xml:space="preserve"> </w:t>
      </w:r>
    </w:p>
    <w:p w:rsidR="001A4A91" w:rsidRDefault="001A4A91" w:rsidP="00B24829">
      <w:pPr>
        <w:pStyle w:val="Sansinterligne"/>
        <w:ind w:left="567"/>
        <w:jc w:val="both"/>
        <w:rPr>
          <w:sz w:val="22"/>
          <w:szCs w:val="22"/>
        </w:rPr>
      </w:pPr>
      <w:r w:rsidRPr="001A4A91">
        <w:rPr>
          <w:b/>
          <w:sz w:val="22"/>
          <w:szCs w:val="22"/>
        </w:rPr>
        <w:t>Considérant</w:t>
      </w:r>
      <w:r>
        <w:rPr>
          <w:sz w:val="22"/>
          <w:szCs w:val="22"/>
        </w:rPr>
        <w:t xml:space="preserve"> le sinistre du </w:t>
      </w:r>
      <w:r w:rsidR="00B24829" w:rsidRPr="00D8236F">
        <w:rPr>
          <w:sz w:val="22"/>
          <w:szCs w:val="22"/>
        </w:rPr>
        <w:t>8 mars 2014 causé par un administré dans le bâtiment du foyer communal</w:t>
      </w:r>
      <w:r>
        <w:rPr>
          <w:sz w:val="22"/>
          <w:szCs w:val="22"/>
        </w:rPr>
        <w:t>,</w:t>
      </w:r>
    </w:p>
    <w:p w:rsidR="001A4A91" w:rsidRDefault="001A4A91" w:rsidP="00B24829">
      <w:pPr>
        <w:pStyle w:val="Sansinterligne"/>
        <w:ind w:left="567"/>
        <w:jc w:val="both"/>
        <w:rPr>
          <w:sz w:val="22"/>
          <w:szCs w:val="22"/>
        </w:rPr>
      </w:pPr>
      <w:r w:rsidRPr="001A4A91">
        <w:rPr>
          <w:b/>
          <w:sz w:val="22"/>
          <w:szCs w:val="22"/>
        </w:rPr>
        <w:t>Considéran</w:t>
      </w:r>
      <w:r>
        <w:rPr>
          <w:sz w:val="22"/>
          <w:szCs w:val="22"/>
        </w:rPr>
        <w:t>t l</w:t>
      </w:r>
      <w:r w:rsidR="00B24829" w:rsidRPr="00D8236F">
        <w:rPr>
          <w:sz w:val="22"/>
          <w:szCs w:val="22"/>
        </w:rPr>
        <w:t>e coût de</w:t>
      </w:r>
      <w:r w:rsidR="00B24829" w:rsidRPr="00D8236F">
        <w:rPr>
          <w:b/>
          <w:bCs/>
          <w:sz w:val="22"/>
          <w:szCs w:val="22"/>
        </w:rPr>
        <w:t xml:space="preserve"> </w:t>
      </w:r>
      <w:r w:rsidR="00B24829" w:rsidRPr="00D8236F">
        <w:rPr>
          <w:bCs/>
          <w:sz w:val="22"/>
          <w:szCs w:val="22"/>
        </w:rPr>
        <w:t>l</w:t>
      </w:r>
      <w:r w:rsidR="00B24829" w:rsidRPr="00D8236F">
        <w:rPr>
          <w:sz w:val="22"/>
          <w:szCs w:val="22"/>
        </w:rPr>
        <w:t>a réparation s’él</w:t>
      </w:r>
      <w:r>
        <w:rPr>
          <w:sz w:val="22"/>
          <w:szCs w:val="22"/>
        </w:rPr>
        <w:t>e</w:t>
      </w:r>
      <w:r w:rsidR="00B24829" w:rsidRPr="00D8236F">
        <w:rPr>
          <w:sz w:val="22"/>
          <w:szCs w:val="22"/>
        </w:rPr>
        <w:t>v</w:t>
      </w:r>
      <w:r>
        <w:rPr>
          <w:sz w:val="22"/>
          <w:szCs w:val="22"/>
        </w:rPr>
        <w:t>ant</w:t>
      </w:r>
      <w:r w:rsidR="00B24829" w:rsidRPr="00D8236F">
        <w:rPr>
          <w:sz w:val="22"/>
          <w:szCs w:val="22"/>
        </w:rPr>
        <w:t xml:space="preserve"> à 239.04 euros</w:t>
      </w:r>
      <w:r>
        <w:rPr>
          <w:sz w:val="22"/>
          <w:szCs w:val="22"/>
        </w:rPr>
        <w:t>,</w:t>
      </w:r>
    </w:p>
    <w:p w:rsidR="001A4A91" w:rsidRDefault="001A4A91" w:rsidP="00B24829">
      <w:pPr>
        <w:pStyle w:val="Sansinterligne"/>
        <w:ind w:left="567"/>
        <w:jc w:val="both"/>
        <w:rPr>
          <w:sz w:val="22"/>
          <w:szCs w:val="22"/>
        </w:rPr>
      </w:pPr>
    </w:p>
    <w:p w:rsidR="00B24829" w:rsidRPr="00D8236F" w:rsidRDefault="001A4A91" w:rsidP="00B24829">
      <w:pPr>
        <w:pStyle w:val="Sansinterligne"/>
        <w:ind w:left="567"/>
        <w:jc w:val="both"/>
        <w:rPr>
          <w:sz w:val="22"/>
          <w:szCs w:val="22"/>
        </w:rPr>
      </w:pPr>
      <w:r w:rsidRPr="001A4A91">
        <w:rPr>
          <w:b/>
          <w:sz w:val="22"/>
          <w:szCs w:val="22"/>
        </w:rPr>
        <w:t>DECIDE d’accepter</w:t>
      </w:r>
      <w:r>
        <w:rPr>
          <w:sz w:val="22"/>
          <w:szCs w:val="22"/>
        </w:rPr>
        <w:t xml:space="preserve"> </w:t>
      </w:r>
      <w:r w:rsidR="00B24829" w:rsidRPr="00D8236F">
        <w:rPr>
          <w:sz w:val="22"/>
          <w:szCs w:val="22"/>
        </w:rPr>
        <w:t>le versement de 239.04 euros par la compagnie d’assurance pour réparation dudit sinistre.</w:t>
      </w:r>
    </w:p>
    <w:p w:rsidR="00A95D8E" w:rsidRPr="00385551" w:rsidRDefault="00A95D8E" w:rsidP="00B24829">
      <w:pPr>
        <w:ind w:left="567"/>
      </w:pPr>
    </w:p>
    <w:p w:rsidR="00A47176" w:rsidRPr="00A47176" w:rsidRDefault="00A47176" w:rsidP="00A47176">
      <w:pPr>
        <w:spacing w:after="120"/>
        <w:ind w:left="567"/>
        <w:jc w:val="both"/>
        <w:rPr>
          <w:u w:val="single"/>
        </w:rPr>
      </w:pPr>
      <w:r w:rsidRPr="00A47176">
        <w:rPr>
          <w:u w:val="single"/>
        </w:rPr>
        <w:t xml:space="preserve">* Don reversé à des associations </w:t>
      </w:r>
    </w:p>
    <w:p w:rsidR="00A47176" w:rsidRPr="00DF229F" w:rsidRDefault="00A47176" w:rsidP="00A47176">
      <w:pPr>
        <w:pStyle w:val="Sansinterligne"/>
        <w:ind w:left="567"/>
        <w:rPr>
          <w:sz w:val="22"/>
        </w:rPr>
      </w:pPr>
      <w:r w:rsidRPr="001A4A91">
        <w:rPr>
          <w:b/>
          <w:bCs/>
          <w:sz w:val="22"/>
        </w:rPr>
        <w:t>Considérant</w:t>
      </w:r>
      <w:r w:rsidRPr="001A4A91">
        <w:rPr>
          <w:b/>
          <w:sz w:val="22"/>
        </w:rPr>
        <w:t xml:space="preserve"> </w:t>
      </w:r>
      <w:r w:rsidRPr="00DF229F">
        <w:rPr>
          <w:sz w:val="22"/>
        </w:rPr>
        <w:t>le don de 150 euros de Monsieur et Madame NICOLAS Henri lors du mariage de leur fille Sylvie le 26 avril 2014,</w:t>
      </w:r>
    </w:p>
    <w:p w:rsidR="00A47176" w:rsidRPr="00A47176" w:rsidRDefault="00A47176" w:rsidP="00A47176">
      <w:pPr>
        <w:pStyle w:val="Sansinterligne"/>
        <w:ind w:left="567"/>
        <w:rPr>
          <w:bCs/>
          <w:sz w:val="22"/>
        </w:rPr>
      </w:pPr>
      <w:r w:rsidRPr="001A4A91">
        <w:rPr>
          <w:b/>
          <w:bCs/>
          <w:sz w:val="22"/>
        </w:rPr>
        <w:t>Considérant</w:t>
      </w:r>
      <w:r w:rsidRPr="00A47176">
        <w:rPr>
          <w:b/>
          <w:bCs/>
          <w:sz w:val="22"/>
        </w:rPr>
        <w:t xml:space="preserve"> </w:t>
      </w:r>
      <w:r w:rsidRPr="00A47176">
        <w:rPr>
          <w:bCs/>
          <w:sz w:val="22"/>
        </w:rPr>
        <w:t>que Monsieur et Madame NICOLAS Henri souhaitent que cette somme soit répartie de la façon suivante :</w:t>
      </w:r>
    </w:p>
    <w:p w:rsidR="00A47176" w:rsidRPr="00A47176" w:rsidRDefault="00A47176" w:rsidP="00A47176">
      <w:pPr>
        <w:pStyle w:val="Sansinterligne"/>
        <w:ind w:left="567"/>
        <w:rPr>
          <w:bCs/>
          <w:sz w:val="22"/>
        </w:rPr>
      </w:pPr>
      <w:r w:rsidRPr="00A47176">
        <w:rPr>
          <w:bCs/>
          <w:sz w:val="22"/>
        </w:rPr>
        <w:t xml:space="preserve">50 euros à l’association Sport Loisirs </w:t>
      </w:r>
      <w:proofErr w:type="spellStart"/>
      <w:r w:rsidRPr="00A47176">
        <w:rPr>
          <w:bCs/>
          <w:sz w:val="22"/>
        </w:rPr>
        <w:t>Calmettois</w:t>
      </w:r>
      <w:proofErr w:type="spellEnd"/>
    </w:p>
    <w:p w:rsidR="00A47176" w:rsidRPr="00A47176" w:rsidRDefault="00A47176" w:rsidP="00A47176">
      <w:pPr>
        <w:pStyle w:val="Sansinterligne"/>
        <w:ind w:left="567"/>
        <w:rPr>
          <w:bCs/>
          <w:sz w:val="22"/>
        </w:rPr>
      </w:pPr>
      <w:r w:rsidRPr="00A47176">
        <w:rPr>
          <w:bCs/>
          <w:sz w:val="22"/>
        </w:rPr>
        <w:t>50 euros à la Ligue contre le cancer</w:t>
      </w:r>
    </w:p>
    <w:p w:rsidR="00A47176" w:rsidRPr="00A47176" w:rsidRDefault="00A47176" w:rsidP="00A47176">
      <w:pPr>
        <w:pStyle w:val="Sansinterligne"/>
        <w:ind w:left="567"/>
        <w:rPr>
          <w:sz w:val="22"/>
        </w:rPr>
      </w:pPr>
      <w:r w:rsidRPr="00A47176">
        <w:rPr>
          <w:bCs/>
          <w:sz w:val="22"/>
        </w:rPr>
        <w:t>50 euros à l’Amicale des agents communaux</w:t>
      </w:r>
    </w:p>
    <w:p w:rsidR="00DF229F" w:rsidRDefault="00DF229F" w:rsidP="00A47176">
      <w:pPr>
        <w:spacing w:after="120"/>
        <w:ind w:left="567"/>
        <w:jc w:val="both"/>
        <w:rPr>
          <w:b/>
          <w:bCs/>
        </w:rPr>
      </w:pPr>
    </w:p>
    <w:p w:rsidR="00A47176" w:rsidRPr="00DF229F" w:rsidRDefault="00A47176" w:rsidP="00DF229F">
      <w:pPr>
        <w:pStyle w:val="Sansinterligne"/>
        <w:tabs>
          <w:tab w:val="left" w:pos="567"/>
        </w:tabs>
        <w:ind w:left="567"/>
        <w:rPr>
          <w:sz w:val="22"/>
        </w:rPr>
      </w:pPr>
      <w:r w:rsidRPr="001A4A91">
        <w:rPr>
          <w:b/>
          <w:bCs/>
          <w:sz w:val="22"/>
        </w:rPr>
        <w:t>DECIDE d’accepter</w:t>
      </w:r>
      <w:r w:rsidRPr="00DF229F">
        <w:rPr>
          <w:bCs/>
          <w:sz w:val="22"/>
        </w:rPr>
        <w:t xml:space="preserve"> </w:t>
      </w:r>
      <w:r w:rsidRPr="00DF229F">
        <w:rPr>
          <w:sz w:val="22"/>
        </w:rPr>
        <w:t>le don de 150 euros, qui sera versé sur le compte de la commune à l’imputation budgétaire 7713.</w:t>
      </w:r>
    </w:p>
    <w:p w:rsidR="00A47176" w:rsidRPr="00DF229F" w:rsidRDefault="00A47176" w:rsidP="00DF229F">
      <w:pPr>
        <w:pStyle w:val="Sansinterligne"/>
        <w:tabs>
          <w:tab w:val="left" w:pos="567"/>
        </w:tabs>
        <w:ind w:left="567"/>
        <w:rPr>
          <w:sz w:val="22"/>
        </w:rPr>
      </w:pPr>
      <w:r w:rsidRPr="001A4A91">
        <w:rPr>
          <w:b/>
          <w:bCs/>
          <w:sz w:val="22"/>
        </w:rPr>
        <w:t>DECIDE d’accepter</w:t>
      </w:r>
      <w:r w:rsidRPr="00DF229F">
        <w:rPr>
          <w:b/>
          <w:bCs/>
          <w:sz w:val="22"/>
        </w:rPr>
        <w:t xml:space="preserve"> </w:t>
      </w:r>
      <w:r w:rsidRPr="00DF229F">
        <w:rPr>
          <w:bCs/>
          <w:sz w:val="22"/>
        </w:rPr>
        <w:t xml:space="preserve">le reversement de cette somme aux trois associations énumérées ci-dessus et selon la ventilation demandées des sommes, par mandat administratif à l’imputation budgétaire 658. </w:t>
      </w:r>
    </w:p>
    <w:p w:rsidR="001A4A91" w:rsidRPr="001A4A91" w:rsidRDefault="001A4A91" w:rsidP="00E33A95">
      <w:pPr>
        <w:pStyle w:val="Titre"/>
        <w:ind w:left="567"/>
        <w:jc w:val="both"/>
        <w:rPr>
          <w:rFonts w:ascii="Calibri" w:hAnsi="Calibri"/>
          <w:b/>
          <w:u w:val="single"/>
        </w:rPr>
      </w:pPr>
      <w:r w:rsidRPr="001A4A91">
        <w:rPr>
          <w:rFonts w:ascii="Calibri" w:hAnsi="Calibri"/>
          <w:b/>
          <w:u w:val="single"/>
        </w:rPr>
        <w:t>Délibérations du Conseil Municipal :</w:t>
      </w:r>
    </w:p>
    <w:p w:rsidR="00E33A95" w:rsidRPr="00E33A95" w:rsidRDefault="00E33A95" w:rsidP="00E33A95">
      <w:pPr>
        <w:pStyle w:val="Titre"/>
        <w:ind w:left="567"/>
        <w:jc w:val="both"/>
        <w:rPr>
          <w:rFonts w:ascii="Calibri" w:hAnsi="Calibri"/>
          <w:b/>
        </w:rPr>
      </w:pPr>
      <w:r>
        <w:rPr>
          <w:rFonts w:ascii="Calibri" w:hAnsi="Calibri"/>
          <w:b/>
        </w:rPr>
        <w:t xml:space="preserve">* </w:t>
      </w:r>
      <w:r w:rsidRPr="00E33A95">
        <w:rPr>
          <w:rFonts w:ascii="Calibri" w:hAnsi="Calibri"/>
          <w:b/>
        </w:rPr>
        <w:t>Election des délégués des conseils municipaux et de leurs suppléants en vue de l’élection des sénateurs</w:t>
      </w:r>
    </w:p>
    <w:p w:rsidR="00E33A95" w:rsidRPr="00A47176" w:rsidRDefault="00E33A95" w:rsidP="00A47176">
      <w:pPr>
        <w:pStyle w:val="Sansinterligne"/>
        <w:ind w:left="567"/>
        <w:rPr>
          <w:sz w:val="22"/>
        </w:rPr>
      </w:pPr>
      <w:r w:rsidRPr="00A47176">
        <w:rPr>
          <w:sz w:val="22"/>
        </w:rPr>
        <w:t>Vu le Code électoral,</w:t>
      </w:r>
    </w:p>
    <w:p w:rsidR="00E33A95" w:rsidRPr="00A47176" w:rsidRDefault="00E33A95" w:rsidP="00A47176">
      <w:pPr>
        <w:pStyle w:val="Sansinterligne"/>
        <w:ind w:left="567"/>
        <w:rPr>
          <w:sz w:val="22"/>
        </w:rPr>
      </w:pPr>
      <w:r w:rsidRPr="00A47176">
        <w:rPr>
          <w:sz w:val="22"/>
        </w:rPr>
        <w:t>Vu le décret n° 2014-532 du 26 mai 2014 portant convocation des collèges électoraux pour l’élection des sénateurs,</w:t>
      </w:r>
    </w:p>
    <w:p w:rsidR="00E33A95" w:rsidRPr="00A47176" w:rsidRDefault="00E33A95" w:rsidP="00A47176">
      <w:pPr>
        <w:pStyle w:val="Sansinterligne"/>
        <w:ind w:left="567"/>
        <w:rPr>
          <w:sz w:val="22"/>
        </w:rPr>
      </w:pPr>
      <w:r w:rsidRPr="00A47176">
        <w:rPr>
          <w:sz w:val="22"/>
        </w:rPr>
        <w:t>Considérant qu’il convient que le Conseil municipal se réunisse le 20 juin 2014 pour élire ces délégués,</w:t>
      </w:r>
    </w:p>
    <w:p w:rsidR="00E33A95" w:rsidRPr="00A47176" w:rsidRDefault="00E33A95" w:rsidP="00A47176">
      <w:pPr>
        <w:pStyle w:val="Sansinterligne"/>
        <w:ind w:left="567"/>
        <w:rPr>
          <w:sz w:val="22"/>
        </w:rPr>
      </w:pPr>
      <w:r w:rsidRPr="00A47176">
        <w:rPr>
          <w:sz w:val="22"/>
        </w:rPr>
        <w:t>Considérant que les grands électeurs sont appelés à voter aux élections sénatoriales du 28 septembre 2014,</w:t>
      </w:r>
    </w:p>
    <w:p w:rsidR="00E33A95" w:rsidRPr="00A47176" w:rsidRDefault="00E33A95" w:rsidP="00A47176">
      <w:pPr>
        <w:pStyle w:val="Sansinterligne"/>
        <w:ind w:left="567"/>
        <w:rPr>
          <w:sz w:val="22"/>
        </w:rPr>
      </w:pPr>
      <w:r w:rsidRPr="00A47176">
        <w:rPr>
          <w:sz w:val="22"/>
        </w:rPr>
        <w:t xml:space="preserve">Après appel de candidatures se présente : </w:t>
      </w:r>
    </w:p>
    <w:p w:rsidR="00A47176" w:rsidRDefault="00A47176" w:rsidP="00A47176">
      <w:pPr>
        <w:pStyle w:val="Sansinterligne"/>
        <w:ind w:left="567"/>
        <w:rPr>
          <w:sz w:val="22"/>
        </w:rPr>
      </w:pPr>
    </w:p>
    <w:p w:rsidR="00E33A95" w:rsidRPr="00A47176" w:rsidRDefault="00E33A95" w:rsidP="00A47176">
      <w:pPr>
        <w:pStyle w:val="Sansinterligne"/>
        <w:ind w:left="567"/>
        <w:rPr>
          <w:sz w:val="22"/>
        </w:rPr>
      </w:pPr>
      <w:r w:rsidRPr="00A47176">
        <w:rPr>
          <w:sz w:val="22"/>
        </w:rPr>
        <w:t>Liste de la majorité municipale :</w:t>
      </w:r>
    </w:p>
    <w:tbl>
      <w:tblPr>
        <w:tblStyle w:val="Grilledutableau"/>
        <w:tblW w:w="8505" w:type="dxa"/>
        <w:tblInd w:w="675" w:type="dxa"/>
        <w:tblLayout w:type="fixed"/>
        <w:tblLook w:val="04A0"/>
      </w:tblPr>
      <w:tblGrid>
        <w:gridCol w:w="993"/>
        <w:gridCol w:w="2976"/>
        <w:gridCol w:w="2127"/>
        <w:gridCol w:w="2409"/>
      </w:tblGrid>
      <w:tr w:rsidR="0089435D" w:rsidTr="00A47176">
        <w:tc>
          <w:tcPr>
            <w:tcW w:w="993" w:type="dxa"/>
          </w:tcPr>
          <w:p w:rsidR="0089435D" w:rsidRDefault="0089435D" w:rsidP="0089435D">
            <w:pPr>
              <w:ind w:left="-21"/>
              <w:jc w:val="center"/>
              <w:rPr>
                <w:b/>
              </w:rPr>
            </w:pPr>
            <w:r>
              <w:rPr>
                <w:b/>
              </w:rPr>
              <w:t>Position</w:t>
            </w:r>
          </w:p>
        </w:tc>
        <w:tc>
          <w:tcPr>
            <w:tcW w:w="2976" w:type="dxa"/>
          </w:tcPr>
          <w:p w:rsidR="0089435D" w:rsidRDefault="0089435D" w:rsidP="0089435D">
            <w:pPr>
              <w:ind w:left="33"/>
              <w:jc w:val="center"/>
              <w:rPr>
                <w:b/>
              </w:rPr>
            </w:pPr>
            <w:r>
              <w:rPr>
                <w:b/>
              </w:rPr>
              <w:t>Nom</w:t>
            </w:r>
          </w:p>
        </w:tc>
        <w:tc>
          <w:tcPr>
            <w:tcW w:w="2127" w:type="dxa"/>
          </w:tcPr>
          <w:p w:rsidR="0089435D" w:rsidRDefault="0089435D" w:rsidP="0089435D">
            <w:pPr>
              <w:ind w:left="34"/>
              <w:jc w:val="center"/>
              <w:rPr>
                <w:b/>
              </w:rPr>
            </w:pPr>
            <w:r>
              <w:rPr>
                <w:b/>
              </w:rPr>
              <w:t>Prénom</w:t>
            </w:r>
          </w:p>
        </w:tc>
        <w:tc>
          <w:tcPr>
            <w:tcW w:w="2409" w:type="dxa"/>
          </w:tcPr>
          <w:p w:rsidR="0089435D" w:rsidRDefault="0089435D" w:rsidP="0089435D">
            <w:pPr>
              <w:ind w:left="33"/>
              <w:jc w:val="center"/>
              <w:rPr>
                <w:b/>
              </w:rPr>
            </w:pPr>
          </w:p>
        </w:tc>
      </w:tr>
      <w:tr w:rsidR="0089435D" w:rsidTr="00A47176">
        <w:tc>
          <w:tcPr>
            <w:tcW w:w="993" w:type="dxa"/>
          </w:tcPr>
          <w:p w:rsidR="0089435D" w:rsidRPr="00E538A4" w:rsidRDefault="0089435D" w:rsidP="00A47176">
            <w:pPr>
              <w:ind w:left="567"/>
            </w:pPr>
            <w:r w:rsidRPr="00E538A4">
              <w:t>1</w:t>
            </w:r>
          </w:p>
        </w:tc>
        <w:tc>
          <w:tcPr>
            <w:tcW w:w="2976" w:type="dxa"/>
          </w:tcPr>
          <w:p w:rsidR="0089435D" w:rsidRPr="00E538A4" w:rsidRDefault="0089435D" w:rsidP="0089435D">
            <w:pPr>
              <w:ind w:left="33"/>
              <w:jc w:val="center"/>
            </w:pPr>
            <w:r w:rsidRPr="00E538A4">
              <w:t>BOLLEGUE</w:t>
            </w:r>
          </w:p>
        </w:tc>
        <w:tc>
          <w:tcPr>
            <w:tcW w:w="2127" w:type="dxa"/>
          </w:tcPr>
          <w:p w:rsidR="0089435D" w:rsidRPr="00E538A4" w:rsidRDefault="0089435D" w:rsidP="0089435D">
            <w:pPr>
              <w:ind w:left="34"/>
              <w:jc w:val="center"/>
            </w:pPr>
            <w:r w:rsidRPr="00E538A4">
              <w:t>Jacques</w:t>
            </w:r>
          </w:p>
        </w:tc>
        <w:tc>
          <w:tcPr>
            <w:tcW w:w="2409" w:type="dxa"/>
          </w:tcPr>
          <w:p w:rsidR="0089435D" w:rsidRPr="0089435D" w:rsidRDefault="0089435D" w:rsidP="0089435D">
            <w:pPr>
              <w:ind w:left="33"/>
              <w:jc w:val="center"/>
              <w:rPr>
                <w:b/>
              </w:rPr>
            </w:pPr>
            <w:r w:rsidRPr="0089435D">
              <w:rPr>
                <w:b/>
              </w:rPr>
              <w:t>Titulaire</w:t>
            </w:r>
          </w:p>
        </w:tc>
      </w:tr>
      <w:tr w:rsidR="0089435D" w:rsidTr="00A47176">
        <w:tc>
          <w:tcPr>
            <w:tcW w:w="993" w:type="dxa"/>
          </w:tcPr>
          <w:p w:rsidR="0089435D" w:rsidRPr="00E538A4" w:rsidRDefault="0089435D" w:rsidP="00A47176">
            <w:pPr>
              <w:ind w:left="567"/>
            </w:pPr>
            <w:r w:rsidRPr="00E538A4">
              <w:t>2</w:t>
            </w:r>
          </w:p>
        </w:tc>
        <w:tc>
          <w:tcPr>
            <w:tcW w:w="2976" w:type="dxa"/>
          </w:tcPr>
          <w:p w:rsidR="0089435D" w:rsidRPr="00E538A4" w:rsidRDefault="0089435D" w:rsidP="0089435D">
            <w:pPr>
              <w:ind w:left="33"/>
              <w:jc w:val="center"/>
            </w:pPr>
            <w:r w:rsidRPr="00E538A4">
              <w:t>CAZALET-VANDANGE</w:t>
            </w:r>
          </w:p>
        </w:tc>
        <w:tc>
          <w:tcPr>
            <w:tcW w:w="2127" w:type="dxa"/>
          </w:tcPr>
          <w:p w:rsidR="0089435D" w:rsidRPr="00E538A4" w:rsidRDefault="0089435D" w:rsidP="0089435D">
            <w:pPr>
              <w:ind w:left="34"/>
              <w:jc w:val="center"/>
            </w:pPr>
            <w:r w:rsidRPr="00E538A4">
              <w:t>Colette</w:t>
            </w:r>
          </w:p>
        </w:tc>
        <w:tc>
          <w:tcPr>
            <w:tcW w:w="2409" w:type="dxa"/>
          </w:tcPr>
          <w:p w:rsidR="0089435D" w:rsidRPr="0089435D" w:rsidRDefault="0089435D" w:rsidP="0089435D">
            <w:pPr>
              <w:ind w:left="33"/>
              <w:jc w:val="center"/>
              <w:rPr>
                <w:b/>
              </w:rPr>
            </w:pPr>
            <w:r w:rsidRPr="0089435D">
              <w:rPr>
                <w:b/>
              </w:rPr>
              <w:t>Titulaire</w:t>
            </w:r>
          </w:p>
        </w:tc>
      </w:tr>
      <w:tr w:rsidR="0089435D" w:rsidTr="00A47176">
        <w:tc>
          <w:tcPr>
            <w:tcW w:w="993" w:type="dxa"/>
          </w:tcPr>
          <w:p w:rsidR="0089435D" w:rsidRPr="00E538A4" w:rsidRDefault="0089435D" w:rsidP="00A47176">
            <w:pPr>
              <w:ind w:left="567"/>
            </w:pPr>
            <w:r w:rsidRPr="00E538A4">
              <w:t>3</w:t>
            </w:r>
          </w:p>
        </w:tc>
        <w:tc>
          <w:tcPr>
            <w:tcW w:w="2976" w:type="dxa"/>
          </w:tcPr>
          <w:p w:rsidR="0089435D" w:rsidRPr="00E538A4" w:rsidRDefault="0089435D" w:rsidP="0089435D">
            <w:pPr>
              <w:ind w:left="33"/>
              <w:jc w:val="center"/>
            </w:pPr>
            <w:r w:rsidRPr="00E538A4">
              <w:t>POLLINO</w:t>
            </w:r>
          </w:p>
        </w:tc>
        <w:tc>
          <w:tcPr>
            <w:tcW w:w="2127" w:type="dxa"/>
          </w:tcPr>
          <w:p w:rsidR="0089435D" w:rsidRPr="00E538A4" w:rsidRDefault="0089435D" w:rsidP="0089435D">
            <w:pPr>
              <w:ind w:left="34"/>
              <w:jc w:val="center"/>
            </w:pPr>
            <w:r w:rsidRPr="00E538A4">
              <w:t>Patrick</w:t>
            </w:r>
          </w:p>
        </w:tc>
        <w:tc>
          <w:tcPr>
            <w:tcW w:w="2409" w:type="dxa"/>
          </w:tcPr>
          <w:p w:rsidR="0089435D" w:rsidRPr="0089435D" w:rsidRDefault="0089435D" w:rsidP="0089435D">
            <w:pPr>
              <w:ind w:left="33"/>
              <w:jc w:val="center"/>
              <w:rPr>
                <w:b/>
              </w:rPr>
            </w:pPr>
            <w:r w:rsidRPr="0089435D">
              <w:rPr>
                <w:b/>
              </w:rPr>
              <w:t>Titulaire</w:t>
            </w:r>
          </w:p>
        </w:tc>
      </w:tr>
      <w:tr w:rsidR="0089435D" w:rsidTr="00A47176">
        <w:tc>
          <w:tcPr>
            <w:tcW w:w="993" w:type="dxa"/>
            <w:tcBorders>
              <w:bottom w:val="single" w:sz="4" w:space="0" w:color="auto"/>
            </w:tcBorders>
          </w:tcPr>
          <w:p w:rsidR="0089435D" w:rsidRPr="00E538A4" w:rsidRDefault="0089435D" w:rsidP="00A47176">
            <w:pPr>
              <w:ind w:left="567"/>
            </w:pPr>
            <w:r w:rsidRPr="00E538A4">
              <w:t>4</w:t>
            </w:r>
          </w:p>
        </w:tc>
        <w:tc>
          <w:tcPr>
            <w:tcW w:w="2976" w:type="dxa"/>
            <w:tcBorders>
              <w:bottom w:val="single" w:sz="4" w:space="0" w:color="auto"/>
            </w:tcBorders>
          </w:tcPr>
          <w:p w:rsidR="0089435D" w:rsidRPr="00E538A4" w:rsidRDefault="0089435D" w:rsidP="0089435D">
            <w:pPr>
              <w:ind w:left="33"/>
              <w:jc w:val="center"/>
            </w:pPr>
            <w:r w:rsidRPr="00E538A4">
              <w:t>COSTE-VIALE</w:t>
            </w:r>
          </w:p>
        </w:tc>
        <w:tc>
          <w:tcPr>
            <w:tcW w:w="2127" w:type="dxa"/>
            <w:tcBorders>
              <w:bottom w:val="single" w:sz="4" w:space="0" w:color="auto"/>
            </w:tcBorders>
          </w:tcPr>
          <w:p w:rsidR="0089435D" w:rsidRPr="00E538A4" w:rsidRDefault="0089435D" w:rsidP="0089435D">
            <w:pPr>
              <w:ind w:left="34"/>
              <w:jc w:val="center"/>
            </w:pPr>
            <w:r w:rsidRPr="00E538A4">
              <w:t>Christine</w:t>
            </w:r>
          </w:p>
        </w:tc>
        <w:tc>
          <w:tcPr>
            <w:tcW w:w="2409" w:type="dxa"/>
            <w:tcBorders>
              <w:bottom w:val="single" w:sz="4" w:space="0" w:color="auto"/>
            </w:tcBorders>
          </w:tcPr>
          <w:p w:rsidR="0089435D" w:rsidRPr="0089435D" w:rsidRDefault="0089435D" w:rsidP="0089435D">
            <w:pPr>
              <w:ind w:left="33"/>
              <w:jc w:val="center"/>
              <w:rPr>
                <w:b/>
              </w:rPr>
            </w:pPr>
            <w:r w:rsidRPr="0089435D">
              <w:rPr>
                <w:b/>
              </w:rPr>
              <w:t>Titulaire</w:t>
            </w:r>
          </w:p>
        </w:tc>
      </w:tr>
      <w:tr w:rsidR="0089435D" w:rsidTr="00A47176">
        <w:tc>
          <w:tcPr>
            <w:tcW w:w="993" w:type="dxa"/>
            <w:tcBorders>
              <w:bottom w:val="single" w:sz="4" w:space="0" w:color="auto"/>
            </w:tcBorders>
          </w:tcPr>
          <w:p w:rsidR="0089435D" w:rsidRPr="00E538A4" w:rsidRDefault="0089435D" w:rsidP="00A47176">
            <w:pPr>
              <w:ind w:left="567"/>
            </w:pPr>
            <w:r w:rsidRPr="00E538A4">
              <w:t>5</w:t>
            </w:r>
          </w:p>
        </w:tc>
        <w:tc>
          <w:tcPr>
            <w:tcW w:w="2976" w:type="dxa"/>
            <w:tcBorders>
              <w:bottom w:val="single" w:sz="4" w:space="0" w:color="auto"/>
            </w:tcBorders>
          </w:tcPr>
          <w:p w:rsidR="0089435D" w:rsidRPr="00E538A4" w:rsidRDefault="0089435D" w:rsidP="0089435D">
            <w:pPr>
              <w:ind w:left="33"/>
              <w:jc w:val="center"/>
            </w:pPr>
            <w:r w:rsidRPr="00E538A4">
              <w:t>DENTEL</w:t>
            </w:r>
          </w:p>
        </w:tc>
        <w:tc>
          <w:tcPr>
            <w:tcW w:w="2127" w:type="dxa"/>
            <w:tcBorders>
              <w:bottom w:val="single" w:sz="4" w:space="0" w:color="auto"/>
            </w:tcBorders>
          </w:tcPr>
          <w:p w:rsidR="0089435D" w:rsidRPr="00E538A4" w:rsidRDefault="0089435D" w:rsidP="0089435D">
            <w:pPr>
              <w:ind w:left="34"/>
              <w:jc w:val="center"/>
            </w:pPr>
            <w:r w:rsidRPr="00E538A4">
              <w:t>Jack</w:t>
            </w:r>
          </w:p>
        </w:tc>
        <w:tc>
          <w:tcPr>
            <w:tcW w:w="2409" w:type="dxa"/>
            <w:tcBorders>
              <w:bottom w:val="single" w:sz="4" w:space="0" w:color="auto"/>
            </w:tcBorders>
          </w:tcPr>
          <w:p w:rsidR="0089435D" w:rsidRPr="0089435D" w:rsidRDefault="0089435D" w:rsidP="0089435D">
            <w:pPr>
              <w:ind w:left="33"/>
              <w:jc w:val="center"/>
              <w:rPr>
                <w:b/>
              </w:rPr>
            </w:pPr>
            <w:r w:rsidRPr="0089435D">
              <w:rPr>
                <w:b/>
              </w:rPr>
              <w:t>Titulaire</w:t>
            </w:r>
          </w:p>
        </w:tc>
      </w:tr>
      <w:tr w:rsidR="0089435D" w:rsidTr="00A47176">
        <w:tc>
          <w:tcPr>
            <w:tcW w:w="993" w:type="dxa"/>
            <w:tcBorders>
              <w:top w:val="single" w:sz="4" w:space="0" w:color="auto"/>
            </w:tcBorders>
          </w:tcPr>
          <w:p w:rsidR="0089435D" w:rsidRPr="00E538A4" w:rsidRDefault="0089435D" w:rsidP="00A47176">
            <w:pPr>
              <w:ind w:left="567"/>
            </w:pPr>
            <w:r w:rsidRPr="00E538A4">
              <w:t>6</w:t>
            </w:r>
          </w:p>
        </w:tc>
        <w:tc>
          <w:tcPr>
            <w:tcW w:w="2976" w:type="dxa"/>
            <w:tcBorders>
              <w:top w:val="single" w:sz="4" w:space="0" w:color="auto"/>
            </w:tcBorders>
          </w:tcPr>
          <w:p w:rsidR="0089435D" w:rsidRPr="00E538A4" w:rsidRDefault="0089435D" w:rsidP="0089435D">
            <w:pPr>
              <w:ind w:left="33"/>
              <w:jc w:val="center"/>
            </w:pPr>
            <w:r>
              <w:t>VIGNAUD</w:t>
            </w:r>
          </w:p>
        </w:tc>
        <w:tc>
          <w:tcPr>
            <w:tcW w:w="2127" w:type="dxa"/>
            <w:tcBorders>
              <w:top w:val="single" w:sz="4" w:space="0" w:color="auto"/>
            </w:tcBorders>
          </w:tcPr>
          <w:p w:rsidR="0089435D" w:rsidRPr="00E538A4" w:rsidRDefault="0089435D" w:rsidP="0089435D">
            <w:pPr>
              <w:ind w:left="34"/>
              <w:jc w:val="center"/>
            </w:pPr>
            <w:r>
              <w:t>Alice</w:t>
            </w:r>
          </w:p>
        </w:tc>
        <w:tc>
          <w:tcPr>
            <w:tcW w:w="2409" w:type="dxa"/>
            <w:tcBorders>
              <w:top w:val="single" w:sz="4" w:space="0" w:color="auto"/>
            </w:tcBorders>
          </w:tcPr>
          <w:p w:rsidR="0089435D" w:rsidRDefault="0089435D" w:rsidP="0089435D">
            <w:pPr>
              <w:ind w:left="33"/>
              <w:jc w:val="center"/>
            </w:pPr>
            <w:r>
              <w:t>Suppléant</w:t>
            </w:r>
          </w:p>
        </w:tc>
      </w:tr>
      <w:tr w:rsidR="0089435D" w:rsidTr="00A47176">
        <w:tc>
          <w:tcPr>
            <w:tcW w:w="993" w:type="dxa"/>
          </w:tcPr>
          <w:p w:rsidR="0089435D" w:rsidRPr="00E538A4" w:rsidRDefault="0089435D" w:rsidP="00A47176">
            <w:pPr>
              <w:ind w:left="567"/>
            </w:pPr>
            <w:r w:rsidRPr="00E538A4">
              <w:t>7</w:t>
            </w:r>
          </w:p>
        </w:tc>
        <w:tc>
          <w:tcPr>
            <w:tcW w:w="2976" w:type="dxa"/>
          </w:tcPr>
          <w:p w:rsidR="0089435D" w:rsidRPr="00E538A4" w:rsidRDefault="0089435D" w:rsidP="0089435D">
            <w:pPr>
              <w:ind w:left="33"/>
              <w:jc w:val="center"/>
            </w:pPr>
            <w:r>
              <w:t>GUIRONNET</w:t>
            </w:r>
          </w:p>
        </w:tc>
        <w:tc>
          <w:tcPr>
            <w:tcW w:w="2127" w:type="dxa"/>
          </w:tcPr>
          <w:p w:rsidR="0089435D" w:rsidRPr="00E538A4" w:rsidRDefault="0089435D" w:rsidP="0089435D">
            <w:pPr>
              <w:ind w:left="34"/>
              <w:jc w:val="center"/>
            </w:pPr>
            <w:r>
              <w:t>Sébastien</w:t>
            </w:r>
          </w:p>
        </w:tc>
        <w:tc>
          <w:tcPr>
            <w:tcW w:w="2409" w:type="dxa"/>
          </w:tcPr>
          <w:p w:rsidR="0089435D" w:rsidRDefault="0089435D" w:rsidP="0089435D">
            <w:pPr>
              <w:ind w:left="33"/>
              <w:jc w:val="center"/>
            </w:pPr>
            <w:r>
              <w:t>Suppléant</w:t>
            </w:r>
          </w:p>
        </w:tc>
      </w:tr>
      <w:tr w:rsidR="0089435D" w:rsidTr="00A47176">
        <w:tc>
          <w:tcPr>
            <w:tcW w:w="993" w:type="dxa"/>
          </w:tcPr>
          <w:p w:rsidR="0089435D" w:rsidRPr="00E538A4" w:rsidRDefault="0089435D" w:rsidP="00A47176">
            <w:pPr>
              <w:ind w:left="567"/>
            </w:pPr>
            <w:r w:rsidRPr="00E538A4">
              <w:t>8</w:t>
            </w:r>
          </w:p>
        </w:tc>
        <w:tc>
          <w:tcPr>
            <w:tcW w:w="2976" w:type="dxa"/>
          </w:tcPr>
          <w:p w:rsidR="0089435D" w:rsidRPr="00E538A4" w:rsidRDefault="0089435D" w:rsidP="0089435D">
            <w:pPr>
              <w:ind w:left="33"/>
              <w:jc w:val="center"/>
            </w:pPr>
            <w:r w:rsidRPr="00E538A4">
              <w:t>VIALE-LOSSON</w:t>
            </w:r>
          </w:p>
        </w:tc>
        <w:tc>
          <w:tcPr>
            <w:tcW w:w="2127" w:type="dxa"/>
          </w:tcPr>
          <w:p w:rsidR="0089435D" w:rsidRPr="00E538A4" w:rsidRDefault="0089435D" w:rsidP="0089435D">
            <w:pPr>
              <w:ind w:left="34"/>
              <w:jc w:val="center"/>
            </w:pPr>
            <w:r w:rsidRPr="00E538A4">
              <w:t>Evelyne</w:t>
            </w:r>
          </w:p>
        </w:tc>
        <w:tc>
          <w:tcPr>
            <w:tcW w:w="2409" w:type="dxa"/>
          </w:tcPr>
          <w:p w:rsidR="0089435D" w:rsidRPr="00E538A4" w:rsidRDefault="0089435D" w:rsidP="0089435D">
            <w:pPr>
              <w:ind w:left="33"/>
              <w:jc w:val="center"/>
            </w:pPr>
            <w:r>
              <w:t>Suppléant</w:t>
            </w:r>
          </w:p>
        </w:tc>
      </w:tr>
    </w:tbl>
    <w:p w:rsidR="00E33A95" w:rsidRDefault="00E33A95" w:rsidP="00E33A95">
      <w:pPr>
        <w:ind w:left="567"/>
        <w:jc w:val="center"/>
        <w:rPr>
          <w:b/>
        </w:rPr>
      </w:pPr>
    </w:p>
    <w:p w:rsidR="00E33A95" w:rsidRPr="008D2144" w:rsidRDefault="00E33A95" w:rsidP="00A47176">
      <w:pPr>
        <w:ind w:left="567" w:right="850"/>
        <w:jc w:val="both"/>
        <w:rPr>
          <w:bCs/>
        </w:rPr>
      </w:pPr>
      <w:r w:rsidRPr="008D2144">
        <w:rPr>
          <w:bCs/>
        </w:rPr>
        <w:t>Le Conseil municipal procède alors aux opérations de vote à bulletin secret pour élire cinq délégués titulaires et trois délégués suppléants.</w:t>
      </w:r>
    </w:p>
    <w:p w:rsidR="00E33A95" w:rsidRPr="008D2144" w:rsidRDefault="00E33A95" w:rsidP="0089435D">
      <w:pPr>
        <w:ind w:left="426" w:right="850"/>
        <w:jc w:val="both"/>
        <w:rPr>
          <w:bCs/>
        </w:rPr>
      </w:pPr>
    </w:p>
    <w:p w:rsidR="00E33A95" w:rsidRPr="008D2144" w:rsidRDefault="00E33A95" w:rsidP="00A47176">
      <w:pPr>
        <w:ind w:left="567" w:right="850"/>
        <w:jc w:val="both"/>
        <w:rPr>
          <w:bCs/>
        </w:rPr>
      </w:pPr>
      <w:r w:rsidRPr="008D2144">
        <w:rPr>
          <w:bCs/>
        </w:rPr>
        <w:lastRenderedPageBreak/>
        <w:t>Le dépouillement du vote a donné les résultats suivants :</w:t>
      </w:r>
    </w:p>
    <w:p w:rsidR="00E33A95" w:rsidRPr="008D2144" w:rsidRDefault="00E33A95" w:rsidP="00A47176">
      <w:pPr>
        <w:ind w:left="567" w:right="850"/>
        <w:jc w:val="both"/>
        <w:rPr>
          <w:bCs/>
        </w:rPr>
      </w:pPr>
      <w:r w:rsidRPr="008D2144">
        <w:rPr>
          <w:bCs/>
        </w:rPr>
        <w:t>Votants :</w:t>
      </w:r>
      <w:r>
        <w:rPr>
          <w:bCs/>
        </w:rPr>
        <w:t xml:space="preserve"> 17</w:t>
      </w:r>
    </w:p>
    <w:p w:rsidR="00E33A95" w:rsidRPr="008D2144" w:rsidRDefault="00E33A95" w:rsidP="00A47176">
      <w:pPr>
        <w:ind w:left="567" w:right="850"/>
        <w:jc w:val="both"/>
        <w:rPr>
          <w:bCs/>
        </w:rPr>
      </w:pPr>
      <w:r w:rsidRPr="008D2144">
        <w:rPr>
          <w:bCs/>
        </w:rPr>
        <w:t>Votes blancs ou nuls :</w:t>
      </w:r>
      <w:r>
        <w:rPr>
          <w:bCs/>
        </w:rPr>
        <w:t xml:space="preserve"> 2</w:t>
      </w:r>
    </w:p>
    <w:p w:rsidR="00E33A95" w:rsidRPr="008D2144" w:rsidRDefault="00E33A95" w:rsidP="00A47176">
      <w:pPr>
        <w:ind w:left="567" w:right="850"/>
        <w:jc w:val="both"/>
        <w:rPr>
          <w:bCs/>
        </w:rPr>
      </w:pPr>
      <w:r w:rsidRPr="008D2144">
        <w:rPr>
          <w:bCs/>
        </w:rPr>
        <w:t>Votes exprimés :</w:t>
      </w:r>
      <w:r>
        <w:rPr>
          <w:bCs/>
        </w:rPr>
        <w:t xml:space="preserve"> 15</w:t>
      </w:r>
    </w:p>
    <w:p w:rsidR="00E33A95" w:rsidRDefault="00E33A95" w:rsidP="00A47176">
      <w:pPr>
        <w:ind w:left="567" w:right="850"/>
        <w:jc w:val="both"/>
        <w:rPr>
          <w:bCs/>
        </w:rPr>
      </w:pPr>
      <w:r w:rsidRPr="008D2144">
        <w:rPr>
          <w:bCs/>
        </w:rPr>
        <w:t xml:space="preserve">Votes pour la liste conduite par </w:t>
      </w:r>
      <w:r w:rsidRPr="00B7234C">
        <w:rPr>
          <w:b/>
          <w:bCs/>
        </w:rPr>
        <w:t>Jacques BOLLEGUE</w:t>
      </w:r>
      <w:r>
        <w:rPr>
          <w:b/>
          <w:bCs/>
        </w:rPr>
        <w:t> </w:t>
      </w:r>
      <w:r w:rsidRPr="00B2754B">
        <w:rPr>
          <w:bCs/>
        </w:rPr>
        <w:t xml:space="preserve">: </w:t>
      </w:r>
      <w:r w:rsidRPr="00B2754B">
        <w:rPr>
          <w:b/>
          <w:bCs/>
        </w:rPr>
        <w:t>15</w:t>
      </w:r>
      <w:r w:rsidRPr="00B2754B">
        <w:rPr>
          <w:bCs/>
        </w:rPr>
        <w:t xml:space="preserve"> </w:t>
      </w:r>
    </w:p>
    <w:p w:rsidR="0089435D" w:rsidRDefault="0089435D" w:rsidP="00A47176">
      <w:pPr>
        <w:ind w:left="567" w:right="850" w:firstLine="426"/>
        <w:jc w:val="both"/>
        <w:rPr>
          <w:bCs/>
        </w:rPr>
      </w:pPr>
    </w:p>
    <w:p w:rsidR="00E33A95" w:rsidRPr="008D2144" w:rsidRDefault="00E33A95" w:rsidP="00B77939">
      <w:pPr>
        <w:ind w:right="850" w:firstLine="567"/>
        <w:jc w:val="both"/>
        <w:rPr>
          <w:bCs/>
        </w:rPr>
      </w:pPr>
      <w:r w:rsidRPr="008D2144">
        <w:rPr>
          <w:bCs/>
        </w:rPr>
        <w:t xml:space="preserve">La liste de la majorité municipale a obtenu </w:t>
      </w:r>
      <w:r w:rsidRPr="00B7234C">
        <w:rPr>
          <w:b/>
          <w:bCs/>
        </w:rPr>
        <w:t>cinq</w:t>
      </w:r>
      <w:r w:rsidRPr="008D2144">
        <w:rPr>
          <w:bCs/>
        </w:rPr>
        <w:t xml:space="preserve"> délégués titulaires et </w:t>
      </w:r>
      <w:r w:rsidRPr="00B7234C">
        <w:rPr>
          <w:b/>
          <w:bCs/>
        </w:rPr>
        <w:t>trois</w:t>
      </w:r>
      <w:r w:rsidRPr="008D2144">
        <w:rPr>
          <w:bCs/>
        </w:rPr>
        <w:t xml:space="preserve"> suppléants.</w:t>
      </w:r>
    </w:p>
    <w:p w:rsidR="0089435D" w:rsidRDefault="0089435D" w:rsidP="00A47176">
      <w:pPr>
        <w:ind w:left="567" w:right="850" w:firstLine="426"/>
        <w:jc w:val="both"/>
        <w:rPr>
          <w:bCs/>
        </w:rPr>
      </w:pPr>
    </w:p>
    <w:p w:rsidR="00E33A95" w:rsidRPr="008D2144" w:rsidRDefault="00E33A95" w:rsidP="00B77939">
      <w:pPr>
        <w:ind w:right="850" w:firstLine="567"/>
        <w:jc w:val="both"/>
        <w:rPr>
          <w:bCs/>
        </w:rPr>
      </w:pPr>
      <w:r w:rsidRPr="008D2144">
        <w:rPr>
          <w:bCs/>
        </w:rPr>
        <w:t>Un Procès-verbal des opérations de vote est dressé et signé par les membres du bureau de vote.</w:t>
      </w:r>
    </w:p>
    <w:p w:rsidR="00B77939" w:rsidRDefault="00B77939" w:rsidP="00B77939">
      <w:pPr>
        <w:pStyle w:val="Titre"/>
        <w:ind w:firstLine="567"/>
        <w:rPr>
          <w:rFonts w:ascii="Calibri" w:hAnsi="Calibri"/>
          <w:b/>
        </w:rPr>
      </w:pPr>
    </w:p>
    <w:p w:rsidR="00E33A95" w:rsidRDefault="0089435D" w:rsidP="00B77939">
      <w:pPr>
        <w:pStyle w:val="Titre"/>
        <w:ind w:firstLine="567"/>
        <w:rPr>
          <w:rFonts w:ascii="Calibri" w:hAnsi="Calibri"/>
          <w:b/>
        </w:rPr>
      </w:pPr>
      <w:r>
        <w:rPr>
          <w:rFonts w:ascii="Calibri" w:hAnsi="Calibri"/>
          <w:b/>
        </w:rPr>
        <w:t xml:space="preserve">* </w:t>
      </w:r>
      <w:r w:rsidRPr="0089435D">
        <w:rPr>
          <w:rFonts w:ascii="Calibri" w:hAnsi="Calibri"/>
          <w:b/>
        </w:rPr>
        <w:t>Application de la Taxe Locale sur la Publicité Extérieure (T.L.P.E)</w:t>
      </w:r>
      <w:r>
        <w:rPr>
          <w:rFonts w:ascii="Calibri" w:hAnsi="Calibri"/>
          <w:b/>
        </w:rPr>
        <w:t xml:space="preserve"> </w:t>
      </w:r>
      <w:r w:rsidRPr="0089435D">
        <w:rPr>
          <w:rFonts w:ascii="Calibri" w:hAnsi="Calibri"/>
          <w:b/>
        </w:rPr>
        <w:t>sur le territoire communal</w:t>
      </w:r>
    </w:p>
    <w:p w:rsidR="0089435D" w:rsidRDefault="0089435D" w:rsidP="00A47176">
      <w:pPr>
        <w:ind w:left="567" w:right="850"/>
        <w:jc w:val="both"/>
      </w:pPr>
      <w:r>
        <w:t xml:space="preserve">Rapporteur : </w:t>
      </w:r>
      <w:r w:rsidRPr="00287253">
        <w:rPr>
          <w:b/>
        </w:rPr>
        <w:t>Patrick POLLINO</w:t>
      </w:r>
      <w:r>
        <w:t>, Adjoint au maire</w:t>
      </w:r>
    </w:p>
    <w:p w:rsidR="0089435D" w:rsidRDefault="0089435D" w:rsidP="00A47176">
      <w:pPr>
        <w:ind w:left="567" w:right="850"/>
        <w:jc w:val="both"/>
      </w:pPr>
    </w:p>
    <w:p w:rsidR="0089435D" w:rsidRPr="0089435D" w:rsidRDefault="0089435D" w:rsidP="00A47176">
      <w:pPr>
        <w:ind w:left="567"/>
        <w:jc w:val="both"/>
        <w:rPr>
          <w:b/>
        </w:rPr>
      </w:pPr>
      <w:r>
        <w:t xml:space="preserve">L’article 171 de la loi n° 2008-776 du 04 août 2008 de modernisation de l’économie, codifiée aux articles L.2333-6 à L.2333-15 du Code Général des Collectivités Territoriales a réformé le régime des taxes communales de publicité et a instauré une </w:t>
      </w:r>
      <w:r w:rsidRPr="0089435D">
        <w:rPr>
          <w:b/>
        </w:rPr>
        <w:t xml:space="preserve">Taxe Locale sur la Publicité Extérieure (TLPE).  </w:t>
      </w:r>
    </w:p>
    <w:p w:rsidR="0089435D" w:rsidRDefault="0089435D" w:rsidP="00A47176">
      <w:pPr>
        <w:ind w:left="567"/>
        <w:jc w:val="both"/>
      </w:pPr>
    </w:p>
    <w:p w:rsidR="0089435D" w:rsidRDefault="0089435D" w:rsidP="00A47176">
      <w:pPr>
        <w:ind w:left="567"/>
        <w:jc w:val="both"/>
      </w:pPr>
      <w:r>
        <w:t>La taxe locale sur les enseignes et publicités extérieures est un impôt instauré de façon facultative par la commune sur le territoire de laquelle sont situés les dispositifs publicitaires. Son montant varie selon les caractéristiques des supports publicitaires et la taille de la collectivité.</w:t>
      </w:r>
    </w:p>
    <w:p w:rsidR="0089435D" w:rsidRDefault="0089435D" w:rsidP="00A47176">
      <w:pPr>
        <w:ind w:left="567"/>
        <w:jc w:val="both"/>
      </w:pPr>
    </w:p>
    <w:p w:rsidR="0089435D" w:rsidRDefault="0089435D" w:rsidP="00A47176">
      <w:pPr>
        <w:ind w:left="567"/>
        <w:jc w:val="both"/>
      </w:pPr>
      <w:r>
        <w:t>La TLPE est due par l’exploitant du dispositif publicitaire, le propriétaire ou celui dans l’intérêt duquel le dispositif a été réalisé. Toutes les activités économiques sont concernées, et pas seulement les commerces.</w:t>
      </w:r>
    </w:p>
    <w:p w:rsidR="0089435D" w:rsidRDefault="0089435D" w:rsidP="00A47176">
      <w:pPr>
        <w:ind w:left="567"/>
        <w:jc w:val="both"/>
      </w:pPr>
    </w:p>
    <w:p w:rsidR="0089435D" w:rsidRDefault="0089435D" w:rsidP="00A47176">
      <w:pPr>
        <w:ind w:left="567"/>
        <w:jc w:val="both"/>
      </w:pPr>
      <w:r>
        <w:t>La TLPE est due sur les supports existant au 1</w:t>
      </w:r>
      <w:r w:rsidRPr="008C7BF0">
        <w:rPr>
          <w:vertAlign w:val="superscript"/>
        </w:rPr>
        <w:t>er</w:t>
      </w:r>
      <w:r>
        <w:t xml:space="preserve"> janvier de l’année d’imposition.</w:t>
      </w:r>
    </w:p>
    <w:p w:rsidR="0089435D" w:rsidRDefault="0089435D" w:rsidP="00A47176">
      <w:pPr>
        <w:ind w:left="567"/>
        <w:jc w:val="both"/>
      </w:pPr>
    </w:p>
    <w:p w:rsidR="0089435D" w:rsidRDefault="0089435D" w:rsidP="00A47176">
      <w:pPr>
        <w:ind w:left="567"/>
        <w:jc w:val="both"/>
      </w:pPr>
      <w:r>
        <w:t xml:space="preserve">La taxe s’applique à tous les supports publicitaires fixes, extérieurs, visibles d’une voie publique, qui sont de 3 catégories : </w:t>
      </w:r>
    </w:p>
    <w:p w:rsidR="0089435D" w:rsidRDefault="0089435D" w:rsidP="00A47176">
      <w:pPr>
        <w:ind w:left="567"/>
        <w:jc w:val="both"/>
      </w:pPr>
      <w:r>
        <w:t>- les dispositifs publicitaires </w:t>
      </w:r>
    </w:p>
    <w:p w:rsidR="0089435D" w:rsidRDefault="0089435D" w:rsidP="00A47176">
      <w:pPr>
        <w:ind w:left="567"/>
        <w:jc w:val="both"/>
      </w:pPr>
      <w:r>
        <w:t>- les enseignes</w:t>
      </w:r>
    </w:p>
    <w:p w:rsidR="0089435D" w:rsidRDefault="0089435D" w:rsidP="00A47176">
      <w:pPr>
        <w:ind w:left="567"/>
        <w:jc w:val="both"/>
      </w:pPr>
      <w:r>
        <w:t>- les pré-enseignes </w:t>
      </w:r>
    </w:p>
    <w:p w:rsidR="002364F8" w:rsidRDefault="002364F8" w:rsidP="00A47176">
      <w:pPr>
        <w:ind w:left="567"/>
        <w:jc w:val="both"/>
      </w:pPr>
    </w:p>
    <w:p w:rsidR="0089435D" w:rsidRDefault="0089435D" w:rsidP="00A47176">
      <w:pPr>
        <w:ind w:left="567"/>
        <w:jc w:val="both"/>
      </w:pPr>
      <w:r>
        <w:t>La superficie imposable est celle du rectangle formé par les points extrêmes de l’inscription, forme ou image. L’encadrement n’est pas taxé.</w:t>
      </w:r>
    </w:p>
    <w:p w:rsidR="0089435D" w:rsidRDefault="0089435D" w:rsidP="00A47176">
      <w:pPr>
        <w:ind w:left="567"/>
        <w:jc w:val="both"/>
      </w:pPr>
      <w:r>
        <w:t xml:space="preserve">Les supports sont taxés par face : un panneau publicitaire recto-verso ou une enseigne à double-face sont taxés deux fois. </w:t>
      </w:r>
    </w:p>
    <w:p w:rsidR="0089435D" w:rsidRDefault="0089435D" w:rsidP="00A47176">
      <w:pPr>
        <w:ind w:left="567"/>
        <w:jc w:val="both"/>
      </w:pPr>
      <w:r>
        <w:t>Si un dispositif non numérique permet l’affichage successif de plusieurs affiches (affichage déroulant), les tarifs sont multipliés par le nombre d’affiches effectivement visibles.</w:t>
      </w:r>
    </w:p>
    <w:p w:rsidR="0089435D" w:rsidRDefault="0089435D" w:rsidP="00A47176">
      <w:pPr>
        <w:ind w:left="567"/>
        <w:jc w:val="both"/>
      </w:pPr>
    </w:p>
    <w:p w:rsidR="0089435D" w:rsidRDefault="0089435D" w:rsidP="00A47176">
      <w:pPr>
        <w:ind w:left="567"/>
        <w:jc w:val="both"/>
      </w:pPr>
      <w:r w:rsidRPr="00B04A6C">
        <w:rPr>
          <w:b/>
        </w:rPr>
        <w:t>A noter :</w:t>
      </w:r>
      <w:r>
        <w:t xml:space="preserve"> Si le support publicitaire est créé après le 1</w:t>
      </w:r>
      <w:r w:rsidRPr="0056671D">
        <w:rPr>
          <w:vertAlign w:val="superscript"/>
        </w:rPr>
        <w:t>er</w:t>
      </w:r>
      <w:r>
        <w:t xml:space="preserve"> janvier, la taxe est due à partir du mois suivant celui de sa création. S’il est supprimé en cours d’année, la taxe n’est pas due pour les mois postérieurs à sa suppression.</w:t>
      </w:r>
    </w:p>
    <w:p w:rsidR="0089435D" w:rsidRDefault="0089435D" w:rsidP="00A47176">
      <w:pPr>
        <w:ind w:left="567"/>
        <w:jc w:val="both"/>
      </w:pPr>
    </w:p>
    <w:p w:rsidR="0089435D" w:rsidRDefault="0089435D" w:rsidP="00A47176">
      <w:pPr>
        <w:ind w:left="567"/>
        <w:jc w:val="both"/>
        <w:rPr>
          <w:i/>
        </w:rPr>
      </w:pPr>
      <w:r w:rsidRPr="00880A8F">
        <w:rPr>
          <w:i/>
        </w:rPr>
        <w:t xml:space="preserve">Parallèlement, l’engagement de la Ville </w:t>
      </w:r>
      <w:r>
        <w:rPr>
          <w:i/>
        </w:rPr>
        <w:t>dans le cadre de son Agenda 21 sur la protection de l’environnement et de l’espace public passe aussi par la recherche d’une plus grande maîtrise des nuisances visuelles urbaines.</w:t>
      </w:r>
    </w:p>
    <w:p w:rsidR="0089435D" w:rsidRDefault="0089435D" w:rsidP="00A47176">
      <w:pPr>
        <w:ind w:left="567"/>
        <w:jc w:val="both"/>
      </w:pPr>
    </w:p>
    <w:p w:rsidR="0089435D" w:rsidRPr="004779E4" w:rsidRDefault="0089435D" w:rsidP="00A47176">
      <w:pPr>
        <w:ind w:left="567"/>
        <w:jc w:val="both"/>
        <w:rPr>
          <w:b/>
          <w:u w:val="single"/>
        </w:rPr>
      </w:pPr>
      <w:r w:rsidRPr="004779E4">
        <w:rPr>
          <w:b/>
          <w:u w:val="single"/>
        </w:rPr>
        <w:t>Calcul :</w:t>
      </w:r>
    </w:p>
    <w:p w:rsidR="0089435D" w:rsidRDefault="0089435D" w:rsidP="00A47176">
      <w:pPr>
        <w:ind w:left="567"/>
        <w:jc w:val="both"/>
      </w:pPr>
      <w:r>
        <w:t>Le montant de la TLPE varie selon la nature et la surface des supports publicitaires et la taille de la collectivité.</w:t>
      </w:r>
    </w:p>
    <w:p w:rsidR="0089435D" w:rsidRDefault="0089435D" w:rsidP="00A47176">
      <w:pPr>
        <w:ind w:left="567"/>
        <w:jc w:val="both"/>
      </w:pPr>
      <w:r>
        <w:t>Les tarifs sont fixés par délibération du conseil municipal dans la limite de montants maximaux fixés par un arrêté annuel.</w:t>
      </w:r>
    </w:p>
    <w:p w:rsidR="0089435D" w:rsidRDefault="0089435D" w:rsidP="00A47176">
      <w:pPr>
        <w:ind w:left="567"/>
        <w:jc w:val="both"/>
      </w:pPr>
    </w:p>
    <w:p w:rsidR="0089435D" w:rsidRDefault="0089435D" w:rsidP="00A47176">
      <w:pPr>
        <w:ind w:left="567"/>
        <w:jc w:val="both"/>
      </w:pPr>
      <w:r>
        <w:t>Pour une commune de moins de 50 000 habitants :</w:t>
      </w:r>
    </w:p>
    <w:p w:rsidR="0089435D" w:rsidRDefault="0089435D" w:rsidP="00A47176">
      <w:pPr>
        <w:ind w:left="567"/>
        <w:jc w:val="both"/>
      </w:pPr>
      <w:r>
        <w:t>Montants maximaux de la taxe locale sur la publicité extérieure (en euros par m² et par an) </w:t>
      </w:r>
    </w:p>
    <w:p w:rsidR="0089435D" w:rsidRDefault="0089435D" w:rsidP="00A47176">
      <w:pPr>
        <w:ind w:left="567"/>
        <w:jc w:val="both"/>
      </w:pPr>
      <w:proofErr w:type="gramStart"/>
      <w:r>
        <w:t>à</w:t>
      </w:r>
      <w:proofErr w:type="gramEnd"/>
      <w:r>
        <w:t xml:space="preserve"> compter du 1</w:t>
      </w:r>
      <w:r w:rsidRPr="00606949">
        <w:rPr>
          <w:vertAlign w:val="superscript"/>
        </w:rPr>
        <w:t>er</w:t>
      </w:r>
      <w:r>
        <w:t xml:space="preserve"> janvier 2015 : </w:t>
      </w:r>
    </w:p>
    <w:tbl>
      <w:tblPr>
        <w:tblStyle w:val="Grilledutableau"/>
        <w:tblW w:w="9736" w:type="dxa"/>
        <w:tblInd w:w="675" w:type="dxa"/>
        <w:tblLayout w:type="fixed"/>
        <w:tblLook w:val="04A0"/>
      </w:tblPr>
      <w:tblGrid>
        <w:gridCol w:w="6096"/>
        <w:gridCol w:w="3640"/>
      </w:tblGrid>
      <w:tr w:rsidR="0089435D" w:rsidRPr="00E515E0" w:rsidTr="00B77939">
        <w:tc>
          <w:tcPr>
            <w:tcW w:w="6096" w:type="dxa"/>
          </w:tcPr>
          <w:p w:rsidR="0089435D" w:rsidRPr="00E515E0" w:rsidRDefault="0089435D" w:rsidP="00B77939">
            <w:pPr>
              <w:ind w:left="34" w:hanging="34"/>
            </w:pPr>
            <w:r w:rsidRPr="00E515E0">
              <w:t xml:space="preserve">Dispositifs publicitaires et pré-enseignes non numériques </w:t>
            </w:r>
          </w:p>
          <w:p w:rsidR="0089435D" w:rsidRPr="00E515E0" w:rsidRDefault="0089435D" w:rsidP="00B77939">
            <w:pPr>
              <w:ind w:left="34" w:hanging="34"/>
            </w:pPr>
            <w:r w:rsidRPr="00E515E0">
              <w:t>de moins de 50m²</w:t>
            </w:r>
          </w:p>
        </w:tc>
        <w:tc>
          <w:tcPr>
            <w:tcW w:w="3640" w:type="dxa"/>
          </w:tcPr>
          <w:p w:rsidR="0089435D" w:rsidRPr="00E515E0" w:rsidRDefault="0089435D" w:rsidP="00A47176">
            <w:pPr>
              <w:ind w:left="567"/>
              <w:jc w:val="both"/>
            </w:pPr>
            <w:r w:rsidRPr="00E515E0">
              <w:rPr>
                <w:b/>
              </w:rPr>
              <w:t>15.30</w:t>
            </w:r>
            <w:r w:rsidRPr="00E515E0">
              <w:t>€/m²/an</w:t>
            </w:r>
          </w:p>
        </w:tc>
      </w:tr>
      <w:tr w:rsidR="0089435D" w:rsidRPr="00E515E0" w:rsidTr="00B77939">
        <w:tc>
          <w:tcPr>
            <w:tcW w:w="6096" w:type="dxa"/>
          </w:tcPr>
          <w:p w:rsidR="0089435D" w:rsidRPr="00E515E0" w:rsidRDefault="0089435D" w:rsidP="00B77939">
            <w:pPr>
              <w:ind w:left="34" w:hanging="34"/>
            </w:pPr>
            <w:r w:rsidRPr="00E515E0">
              <w:t xml:space="preserve">Dispositifs publicitaires et pré-enseignes non numériques </w:t>
            </w:r>
          </w:p>
          <w:p w:rsidR="0089435D" w:rsidRPr="00E515E0" w:rsidRDefault="0089435D" w:rsidP="00B77939">
            <w:pPr>
              <w:ind w:left="34" w:hanging="34"/>
            </w:pPr>
            <w:r w:rsidRPr="00E515E0">
              <w:t>de plus de 50m²</w:t>
            </w:r>
          </w:p>
        </w:tc>
        <w:tc>
          <w:tcPr>
            <w:tcW w:w="3640" w:type="dxa"/>
          </w:tcPr>
          <w:p w:rsidR="0089435D" w:rsidRPr="00E515E0" w:rsidRDefault="0089435D" w:rsidP="00A47176">
            <w:pPr>
              <w:ind w:left="567"/>
              <w:jc w:val="both"/>
            </w:pPr>
            <w:r w:rsidRPr="00E515E0">
              <w:rPr>
                <w:b/>
              </w:rPr>
              <w:t>30.60</w:t>
            </w:r>
            <w:r w:rsidRPr="00E515E0">
              <w:t>€/m²/an</w:t>
            </w:r>
          </w:p>
        </w:tc>
      </w:tr>
      <w:tr w:rsidR="0089435D" w:rsidRPr="00E515E0" w:rsidTr="00B77939">
        <w:tc>
          <w:tcPr>
            <w:tcW w:w="6096" w:type="dxa"/>
          </w:tcPr>
          <w:p w:rsidR="0089435D" w:rsidRPr="00E515E0" w:rsidRDefault="0089435D" w:rsidP="00B77939">
            <w:pPr>
              <w:ind w:left="34" w:hanging="34"/>
            </w:pPr>
            <w:r w:rsidRPr="00E515E0">
              <w:t xml:space="preserve">Dispositifs publicitaires et pré-enseignes sur support numérique </w:t>
            </w:r>
          </w:p>
          <w:p w:rsidR="0089435D" w:rsidRPr="00E515E0" w:rsidRDefault="0089435D" w:rsidP="00B77939">
            <w:pPr>
              <w:ind w:left="34" w:hanging="34"/>
            </w:pPr>
            <w:r w:rsidRPr="00E515E0">
              <w:t>de moins de 50m²</w:t>
            </w:r>
          </w:p>
        </w:tc>
        <w:tc>
          <w:tcPr>
            <w:tcW w:w="3640" w:type="dxa"/>
          </w:tcPr>
          <w:p w:rsidR="0089435D" w:rsidRPr="00E515E0" w:rsidRDefault="0089435D" w:rsidP="00A47176">
            <w:pPr>
              <w:ind w:left="567"/>
              <w:jc w:val="both"/>
            </w:pPr>
            <w:r w:rsidRPr="00E515E0">
              <w:rPr>
                <w:b/>
              </w:rPr>
              <w:t>45.90</w:t>
            </w:r>
            <w:r w:rsidRPr="00E515E0">
              <w:t>€/m²/an</w:t>
            </w:r>
          </w:p>
        </w:tc>
      </w:tr>
      <w:tr w:rsidR="0089435D" w:rsidRPr="00E515E0" w:rsidTr="00B77939">
        <w:tc>
          <w:tcPr>
            <w:tcW w:w="6096" w:type="dxa"/>
          </w:tcPr>
          <w:p w:rsidR="0089435D" w:rsidRPr="00E515E0" w:rsidRDefault="0089435D" w:rsidP="00A47176">
            <w:pPr>
              <w:ind w:left="567"/>
              <w:jc w:val="both"/>
            </w:pPr>
            <w:r w:rsidRPr="00E515E0">
              <w:lastRenderedPageBreak/>
              <w:t>Dispositifs publicitaires et pré-enseignes sur support numérique</w:t>
            </w:r>
          </w:p>
          <w:p w:rsidR="0089435D" w:rsidRPr="00E515E0" w:rsidRDefault="0089435D" w:rsidP="00A47176">
            <w:pPr>
              <w:ind w:left="567"/>
              <w:jc w:val="both"/>
            </w:pPr>
            <w:r w:rsidRPr="00E515E0">
              <w:t>de plus de 50m²</w:t>
            </w:r>
          </w:p>
        </w:tc>
        <w:tc>
          <w:tcPr>
            <w:tcW w:w="3640" w:type="dxa"/>
          </w:tcPr>
          <w:p w:rsidR="0089435D" w:rsidRPr="00E515E0" w:rsidRDefault="0089435D" w:rsidP="00A47176">
            <w:pPr>
              <w:ind w:left="567"/>
              <w:jc w:val="both"/>
            </w:pPr>
            <w:r w:rsidRPr="00E515E0">
              <w:rPr>
                <w:b/>
              </w:rPr>
              <w:t>91.80</w:t>
            </w:r>
            <w:r w:rsidRPr="00E515E0">
              <w:t>€/m²/an</w:t>
            </w:r>
          </w:p>
        </w:tc>
      </w:tr>
      <w:tr w:rsidR="0089435D" w:rsidRPr="00E515E0" w:rsidTr="00B77939">
        <w:tc>
          <w:tcPr>
            <w:tcW w:w="6096" w:type="dxa"/>
          </w:tcPr>
          <w:p w:rsidR="0089435D" w:rsidRPr="00E515E0" w:rsidRDefault="0089435D" w:rsidP="00A47176">
            <w:pPr>
              <w:ind w:left="567"/>
              <w:jc w:val="both"/>
            </w:pPr>
            <w:r w:rsidRPr="00E515E0">
              <w:t>Enseignes de moins de 12 m²</w:t>
            </w:r>
          </w:p>
        </w:tc>
        <w:tc>
          <w:tcPr>
            <w:tcW w:w="3640" w:type="dxa"/>
          </w:tcPr>
          <w:p w:rsidR="0089435D" w:rsidRPr="00E515E0" w:rsidRDefault="0089435D" w:rsidP="00A47176">
            <w:pPr>
              <w:ind w:left="567"/>
              <w:jc w:val="both"/>
            </w:pPr>
            <w:r w:rsidRPr="00E515E0">
              <w:rPr>
                <w:b/>
              </w:rPr>
              <w:t>15.30</w:t>
            </w:r>
            <w:r w:rsidRPr="00E515E0">
              <w:t>€/m²/an</w:t>
            </w:r>
          </w:p>
        </w:tc>
      </w:tr>
      <w:tr w:rsidR="0089435D" w:rsidRPr="00E515E0" w:rsidTr="00B77939">
        <w:tc>
          <w:tcPr>
            <w:tcW w:w="6096" w:type="dxa"/>
          </w:tcPr>
          <w:p w:rsidR="0089435D" w:rsidRPr="00E515E0" w:rsidRDefault="0089435D" w:rsidP="00A47176">
            <w:pPr>
              <w:ind w:left="567"/>
              <w:jc w:val="both"/>
            </w:pPr>
            <w:r w:rsidRPr="00E515E0">
              <w:t>Enseignes entre 12 m² et 50 m²</w:t>
            </w:r>
          </w:p>
        </w:tc>
        <w:tc>
          <w:tcPr>
            <w:tcW w:w="3640" w:type="dxa"/>
          </w:tcPr>
          <w:p w:rsidR="0089435D" w:rsidRPr="00E515E0" w:rsidRDefault="0089435D" w:rsidP="00A47176">
            <w:pPr>
              <w:ind w:left="567"/>
              <w:jc w:val="both"/>
            </w:pPr>
            <w:r w:rsidRPr="00E515E0">
              <w:rPr>
                <w:b/>
              </w:rPr>
              <w:t>30.60</w:t>
            </w:r>
            <w:r w:rsidRPr="00E515E0">
              <w:t>€/m²/an</w:t>
            </w:r>
          </w:p>
        </w:tc>
      </w:tr>
      <w:tr w:rsidR="0089435D" w:rsidRPr="00E515E0" w:rsidTr="00B77939">
        <w:tc>
          <w:tcPr>
            <w:tcW w:w="6096" w:type="dxa"/>
          </w:tcPr>
          <w:p w:rsidR="0089435D" w:rsidRPr="00E515E0" w:rsidRDefault="0089435D" w:rsidP="00A47176">
            <w:pPr>
              <w:ind w:left="567"/>
              <w:jc w:val="both"/>
            </w:pPr>
            <w:r w:rsidRPr="00E515E0">
              <w:t>Enseignes à partir de 50 m²</w:t>
            </w:r>
          </w:p>
        </w:tc>
        <w:tc>
          <w:tcPr>
            <w:tcW w:w="3640" w:type="dxa"/>
          </w:tcPr>
          <w:p w:rsidR="0089435D" w:rsidRPr="00E515E0" w:rsidRDefault="0089435D" w:rsidP="00A47176">
            <w:pPr>
              <w:ind w:left="567"/>
              <w:jc w:val="both"/>
            </w:pPr>
            <w:r w:rsidRPr="00E515E0">
              <w:rPr>
                <w:b/>
              </w:rPr>
              <w:t>61.20</w:t>
            </w:r>
            <w:r w:rsidRPr="00E515E0">
              <w:t>€/m²/an</w:t>
            </w:r>
          </w:p>
        </w:tc>
      </w:tr>
    </w:tbl>
    <w:p w:rsidR="0089435D" w:rsidRDefault="0089435D" w:rsidP="00A47176">
      <w:pPr>
        <w:ind w:left="567"/>
        <w:jc w:val="both"/>
        <w:rPr>
          <w:i/>
        </w:rPr>
      </w:pPr>
    </w:p>
    <w:p w:rsidR="0089435D" w:rsidRDefault="0089435D" w:rsidP="00A47176">
      <w:pPr>
        <w:ind w:left="567"/>
        <w:jc w:val="both"/>
        <w:rPr>
          <w:i/>
        </w:rPr>
      </w:pPr>
      <w:r>
        <w:rPr>
          <w:i/>
        </w:rPr>
        <w:t>Par ailleurs, et au terme d’une réflexion sur les particularités du tissu économique du territoire de la commune, la volonté municipale est d’appliquer un dispositif mesuré notamment pour les commerces de proximité.</w:t>
      </w:r>
    </w:p>
    <w:p w:rsidR="0089435D" w:rsidRDefault="0089435D" w:rsidP="00A47176">
      <w:pPr>
        <w:ind w:left="567"/>
        <w:jc w:val="both"/>
      </w:pPr>
    </w:p>
    <w:p w:rsidR="0089435D" w:rsidRPr="00B04A6C" w:rsidRDefault="0089435D" w:rsidP="00A47176">
      <w:pPr>
        <w:ind w:left="567"/>
        <w:jc w:val="both"/>
        <w:rPr>
          <w:u w:val="single"/>
        </w:rPr>
      </w:pPr>
      <w:r w:rsidRPr="00B04A6C">
        <w:rPr>
          <w:u w:val="single"/>
        </w:rPr>
        <w:t>Sont exonérés de la taxe :</w:t>
      </w:r>
    </w:p>
    <w:p w:rsidR="0089435D" w:rsidRPr="00BB244E" w:rsidRDefault="0089435D" w:rsidP="00A47176">
      <w:pPr>
        <w:ind w:left="567"/>
        <w:jc w:val="both"/>
      </w:pPr>
      <w:r w:rsidRPr="00BB244E">
        <w:t>- les dispositifs exclusivement dédiés à l’affichage de publicités non commerciales</w:t>
      </w:r>
    </w:p>
    <w:p w:rsidR="0089435D" w:rsidRPr="00BB244E" w:rsidRDefault="0089435D" w:rsidP="00A47176">
      <w:pPr>
        <w:ind w:left="567"/>
        <w:jc w:val="both"/>
      </w:pPr>
      <w:r w:rsidRPr="00BB244E">
        <w:t>- les dispositifs concernant des spectacles</w:t>
      </w:r>
    </w:p>
    <w:p w:rsidR="0089435D" w:rsidRPr="00BB244E" w:rsidRDefault="0089435D" w:rsidP="00A47176">
      <w:pPr>
        <w:ind w:left="567"/>
        <w:jc w:val="both"/>
      </w:pPr>
      <w:r w:rsidRPr="00BB244E">
        <w:t xml:space="preserve">- les enseignes </w:t>
      </w:r>
      <w:r>
        <w:t xml:space="preserve">de moins de 7m² en surface cumulée </w:t>
      </w:r>
    </w:p>
    <w:p w:rsidR="0089435D" w:rsidRDefault="0089435D" w:rsidP="00A47176">
      <w:pPr>
        <w:ind w:left="567"/>
        <w:jc w:val="both"/>
      </w:pPr>
      <w:r>
        <w:t>La circulaire du 24 septembre 2008 a fixé les modalités de mise en œuvre de la TLPE et prévoit notamment la nécessité d’une délibération avant le 1</w:t>
      </w:r>
      <w:r w:rsidRPr="00C226B9">
        <w:rPr>
          <w:vertAlign w:val="superscript"/>
        </w:rPr>
        <w:t>er</w:t>
      </w:r>
      <w:r>
        <w:t xml:space="preserve"> juillet de l’année N pour une application au 1</w:t>
      </w:r>
      <w:r w:rsidRPr="00C226B9">
        <w:rPr>
          <w:vertAlign w:val="superscript"/>
        </w:rPr>
        <w:t>er</w:t>
      </w:r>
      <w:r>
        <w:t xml:space="preserve"> janvier de l’année N+1, soit au 1</w:t>
      </w:r>
      <w:r w:rsidRPr="00C226B9">
        <w:rPr>
          <w:vertAlign w:val="superscript"/>
        </w:rPr>
        <w:t>er</w:t>
      </w:r>
      <w:r>
        <w:t xml:space="preserve"> janvier 2015.</w:t>
      </w:r>
    </w:p>
    <w:p w:rsidR="0089435D" w:rsidRPr="00612D6F" w:rsidRDefault="0089435D" w:rsidP="00A47176">
      <w:pPr>
        <w:ind w:left="567" w:firstLine="426"/>
        <w:rPr>
          <w:b/>
        </w:rPr>
      </w:pPr>
      <w:r w:rsidRPr="002364F8">
        <w:t>Le Conseil Municipal</w:t>
      </w:r>
      <w:r w:rsidR="002364F8" w:rsidRPr="002364F8">
        <w:t>, a</w:t>
      </w:r>
      <w:r w:rsidRPr="002364F8">
        <w:t>près en avoir délibéré,</w:t>
      </w:r>
      <w:r w:rsidR="002364F8">
        <w:rPr>
          <w:b/>
        </w:rPr>
        <w:t xml:space="preserve"> à</w:t>
      </w:r>
      <w:r w:rsidRPr="00612D6F">
        <w:rPr>
          <w:b/>
        </w:rPr>
        <w:t xml:space="preserve"> l’unanimité,</w:t>
      </w:r>
    </w:p>
    <w:p w:rsidR="0089435D" w:rsidRDefault="0089435D" w:rsidP="00A47176">
      <w:pPr>
        <w:ind w:left="567"/>
        <w:jc w:val="both"/>
      </w:pPr>
      <w:r w:rsidRPr="0015238C">
        <w:rPr>
          <w:b/>
        </w:rPr>
        <w:t>DECIDE</w:t>
      </w:r>
      <w:r>
        <w:t xml:space="preserve"> de confirmer le principe de la mise en œuvre de la Taxe Locale sur les enseignes et Publicités Extérieures (TLPE) sur le territoire communal et d’y appliquer les modalités précisées ci-dessus.</w:t>
      </w:r>
    </w:p>
    <w:p w:rsidR="0089435D" w:rsidRDefault="0089435D" w:rsidP="00A47176">
      <w:pPr>
        <w:ind w:left="567"/>
        <w:jc w:val="both"/>
      </w:pPr>
      <w:r w:rsidRPr="0015238C">
        <w:rPr>
          <w:b/>
        </w:rPr>
        <w:t>DIT</w:t>
      </w:r>
      <w:r>
        <w:t xml:space="preserve"> que les tarifs applicables chaque année seront les montants maximaux fixés par l’arrêté ministériel annuel.</w:t>
      </w:r>
    </w:p>
    <w:p w:rsidR="0089435D" w:rsidRDefault="0089435D" w:rsidP="00A47176">
      <w:pPr>
        <w:ind w:left="567"/>
        <w:jc w:val="both"/>
      </w:pPr>
      <w:r w:rsidRPr="0015238C">
        <w:rPr>
          <w:b/>
        </w:rPr>
        <w:t xml:space="preserve">AUTORISE </w:t>
      </w:r>
      <w:r>
        <w:t>le maire ou l’adjoint délégué à signer tous les documents nécessaires à l’application de cette délibération.</w:t>
      </w:r>
    </w:p>
    <w:p w:rsidR="0015238C" w:rsidRDefault="0015238C" w:rsidP="00A47176">
      <w:pPr>
        <w:ind w:left="567"/>
        <w:jc w:val="both"/>
      </w:pPr>
    </w:p>
    <w:p w:rsidR="0015238C" w:rsidRDefault="0015238C" w:rsidP="00A47176">
      <w:pPr>
        <w:ind w:left="567"/>
        <w:jc w:val="both"/>
      </w:pPr>
    </w:p>
    <w:p w:rsidR="0015238C" w:rsidRDefault="0015238C" w:rsidP="00A47176">
      <w:pPr>
        <w:ind w:left="567"/>
        <w:jc w:val="both"/>
        <w:rPr>
          <w:rFonts w:ascii="Calibri" w:hAnsi="Calibri"/>
          <w:b/>
          <w:sz w:val="24"/>
        </w:rPr>
      </w:pPr>
      <w:r w:rsidRPr="0015238C">
        <w:rPr>
          <w:rFonts w:ascii="Calibri" w:hAnsi="Calibri"/>
          <w:b/>
          <w:sz w:val="24"/>
        </w:rPr>
        <w:t xml:space="preserve">* Avis sur la demande de la Société </w:t>
      </w:r>
      <w:proofErr w:type="spellStart"/>
      <w:r w:rsidRPr="0015238C">
        <w:rPr>
          <w:rFonts w:ascii="Calibri" w:hAnsi="Calibri"/>
          <w:b/>
          <w:sz w:val="24"/>
        </w:rPr>
        <w:t>Eurovia</w:t>
      </w:r>
      <w:proofErr w:type="spellEnd"/>
      <w:r w:rsidRPr="0015238C">
        <w:rPr>
          <w:rFonts w:ascii="Calibri" w:hAnsi="Calibri"/>
          <w:b/>
          <w:sz w:val="24"/>
        </w:rPr>
        <w:t xml:space="preserve"> Méditerranée d’autorisation d’exploiter une carrière de calcaire</w:t>
      </w:r>
    </w:p>
    <w:p w:rsidR="00414CBD" w:rsidRPr="0015238C" w:rsidRDefault="00414CBD" w:rsidP="00A47176">
      <w:pPr>
        <w:ind w:left="567"/>
        <w:jc w:val="both"/>
        <w:rPr>
          <w:b/>
          <w:sz w:val="16"/>
        </w:rPr>
      </w:pPr>
    </w:p>
    <w:p w:rsidR="0015238C" w:rsidRDefault="0015238C" w:rsidP="00A47176">
      <w:pPr>
        <w:ind w:left="567"/>
        <w:jc w:val="both"/>
      </w:pPr>
      <w:r>
        <w:t xml:space="preserve">Par arrêté préfectoral du 26 mai 2014, une enquête publique a été ouverte sur la commune de Nîmes du lundi 30 juin au mercredi 30 juillet 2014 inclus, comme suite à la demande d’autorisation présentée par la Société </w:t>
      </w:r>
      <w:proofErr w:type="spellStart"/>
      <w:r>
        <w:t>Eurovia</w:t>
      </w:r>
      <w:proofErr w:type="spellEnd"/>
      <w:r>
        <w:t xml:space="preserve"> Méditerranée en vue d’être autorisée à exploiter une carrière de calcaire, une installation de traitement des matériaux et une station de transit de produits minéraux solides sur le territoire de Nîmes, au lieu-dit FONTANILLE SERRE DES AVAOUS, parcelles cadastrales section AZ, n° 141 pour partie (anciennement n° 62 pour partie), n° 64 pour partie, n° 128 pour partie, n° 129 pour partie. La demande porte sur une superficie de 20 hectares environ. La production annuelle maximale sollicitée est de 1.000.000. </w:t>
      </w:r>
      <w:proofErr w:type="gramStart"/>
      <w:r>
        <w:t>tonnes</w:t>
      </w:r>
      <w:proofErr w:type="gramEnd"/>
      <w:r>
        <w:t>, pour une durée de 20 ans.</w:t>
      </w:r>
    </w:p>
    <w:p w:rsidR="0015238C" w:rsidRDefault="0015238C" w:rsidP="00A47176">
      <w:pPr>
        <w:ind w:left="567"/>
        <w:jc w:val="both"/>
      </w:pPr>
      <w:r>
        <w:br/>
        <w:t>L’avis du Conseil Municipal de La Calmette est sollicité sur cette demande d’autorisation.</w:t>
      </w:r>
    </w:p>
    <w:p w:rsidR="0015238C" w:rsidRDefault="0015238C" w:rsidP="00A47176">
      <w:pPr>
        <w:ind w:left="567"/>
        <w:jc w:val="both"/>
        <w:rPr>
          <w:b/>
        </w:rPr>
      </w:pPr>
    </w:p>
    <w:p w:rsidR="0015238C" w:rsidRDefault="0015238C" w:rsidP="00A47176">
      <w:pPr>
        <w:ind w:left="567"/>
        <w:jc w:val="both"/>
      </w:pPr>
      <w:r>
        <w:rPr>
          <w:b/>
        </w:rPr>
        <w:t xml:space="preserve">Considérant </w:t>
      </w:r>
      <w:r>
        <w:t xml:space="preserve">que la carrière, bien que située sur le territoire de Nîmes, est limitrophe de la commune de La Calmette et proche du village, </w:t>
      </w:r>
    </w:p>
    <w:p w:rsidR="0015238C" w:rsidRDefault="0015238C" w:rsidP="00A47176">
      <w:pPr>
        <w:ind w:left="567"/>
        <w:jc w:val="both"/>
        <w:rPr>
          <w:b/>
        </w:rPr>
      </w:pPr>
      <w:r>
        <w:rPr>
          <w:b/>
        </w:rPr>
        <w:t xml:space="preserve">Considérant </w:t>
      </w:r>
      <w:r>
        <w:t>les nuisances de bruits et de poussières qu’engendrera le transport d’1 million de tonnes par an,</w:t>
      </w:r>
    </w:p>
    <w:p w:rsidR="0015238C" w:rsidRDefault="0015238C" w:rsidP="00A47176">
      <w:pPr>
        <w:ind w:left="567"/>
        <w:jc w:val="both"/>
      </w:pPr>
      <w:r>
        <w:rPr>
          <w:b/>
        </w:rPr>
        <w:t xml:space="preserve">Considérant </w:t>
      </w:r>
      <w:r>
        <w:t>l’incidence sur la faune, la flore et l’espace promenade,</w:t>
      </w:r>
    </w:p>
    <w:p w:rsidR="0015238C" w:rsidRDefault="0015238C" w:rsidP="00A47176">
      <w:pPr>
        <w:ind w:left="567"/>
        <w:jc w:val="both"/>
      </w:pPr>
      <w:r>
        <w:rPr>
          <w:b/>
        </w:rPr>
        <w:t xml:space="preserve">Considérant </w:t>
      </w:r>
      <w:r>
        <w:t>que de nombreuses familles calmettoises possèdent des terrains sur le territoire de Nîmes et à proximité du projet s’en trouveront lésées,</w:t>
      </w:r>
    </w:p>
    <w:p w:rsidR="0015238C" w:rsidRDefault="0015238C" w:rsidP="00A47176">
      <w:pPr>
        <w:ind w:left="567"/>
        <w:jc w:val="both"/>
      </w:pPr>
      <w:r>
        <w:rPr>
          <w:b/>
        </w:rPr>
        <w:t xml:space="preserve">Considérant </w:t>
      </w:r>
      <w:r>
        <w:t>que le projet de bassin des Antiquailles à proximité, soutenu par la Ville de Nîmes et Nîmes Métropole, va se trouver en concurrence directe avec ce projet,</w:t>
      </w:r>
    </w:p>
    <w:p w:rsidR="0015238C" w:rsidRDefault="0015238C" w:rsidP="00A47176">
      <w:pPr>
        <w:ind w:left="567"/>
        <w:jc w:val="both"/>
      </w:pPr>
      <w:r>
        <w:rPr>
          <w:b/>
        </w:rPr>
        <w:t>Considérant</w:t>
      </w:r>
      <w:r>
        <w:t xml:space="preserve"> que le marché ne peut absorber la production des deux carrières,</w:t>
      </w:r>
    </w:p>
    <w:p w:rsidR="0015238C" w:rsidRDefault="0015238C" w:rsidP="00A47176">
      <w:pPr>
        <w:ind w:left="567"/>
        <w:jc w:val="both"/>
      </w:pPr>
      <w:r>
        <w:rPr>
          <w:b/>
        </w:rPr>
        <w:t>Considérant</w:t>
      </w:r>
      <w:r>
        <w:t xml:space="preserve"> que toutes les nuisances et tous les inconvénients seront subis par les habitants de La Calmette sans qu’aucune mesure compensatoire ne soit proposée, </w:t>
      </w:r>
    </w:p>
    <w:p w:rsidR="0015238C" w:rsidRDefault="0015238C" w:rsidP="00A47176">
      <w:pPr>
        <w:ind w:left="567"/>
        <w:rPr>
          <w:b/>
        </w:rPr>
      </w:pPr>
    </w:p>
    <w:p w:rsidR="0015238C" w:rsidRDefault="0015238C" w:rsidP="00A47176">
      <w:pPr>
        <w:ind w:left="567"/>
      </w:pPr>
      <w:r>
        <w:rPr>
          <w:b/>
        </w:rPr>
        <w:t>A l’unanimité</w:t>
      </w:r>
      <w:r w:rsidRPr="0015238C">
        <w:t>, Le Conseil Municipal</w:t>
      </w:r>
      <w:r>
        <w:rPr>
          <w:b/>
        </w:rPr>
        <w:t xml:space="preserve"> </w:t>
      </w:r>
      <w:r>
        <w:rPr>
          <w:u w:val="single"/>
        </w:rPr>
        <w:t>EMET un avis défavorable</w:t>
      </w:r>
      <w:r>
        <w:t xml:space="preserve"> à la demande d’autorisation présentée par la Société </w:t>
      </w:r>
      <w:proofErr w:type="spellStart"/>
      <w:r>
        <w:t>Eurovia</w:t>
      </w:r>
      <w:proofErr w:type="spellEnd"/>
      <w:r>
        <w:t xml:space="preserve"> Méditerranée en vue d’être autorisée à exploiter une carrière de calcaire, une installation de traitement des matériaux et une station de transit de produits minéraux solides sur le territoire de Nîmes, au lieu-dit FONTANILLE SERRE DES AVAOUS.</w:t>
      </w:r>
    </w:p>
    <w:p w:rsidR="0015238C" w:rsidRDefault="0015238C" w:rsidP="00A47176">
      <w:pPr>
        <w:ind w:left="567" w:right="708"/>
        <w:jc w:val="both"/>
      </w:pPr>
    </w:p>
    <w:p w:rsidR="0015238C" w:rsidRDefault="0015238C" w:rsidP="00A47176">
      <w:pPr>
        <w:ind w:left="567" w:right="566"/>
        <w:jc w:val="right"/>
        <w:rPr>
          <w:i/>
          <w:sz w:val="24"/>
          <w:szCs w:val="24"/>
        </w:rPr>
      </w:pPr>
    </w:p>
    <w:p w:rsidR="005063E1" w:rsidRPr="006E05F1" w:rsidRDefault="005063E1" w:rsidP="00A47176">
      <w:pPr>
        <w:ind w:left="567" w:right="566"/>
        <w:jc w:val="right"/>
        <w:rPr>
          <w:i/>
          <w:sz w:val="24"/>
          <w:szCs w:val="24"/>
        </w:rPr>
      </w:pPr>
      <w:r w:rsidRPr="006E05F1">
        <w:rPr>
          <w:i/>
          <w:sz w:val="24"/>
          <w:szCs w:val="24"/>
        </w:rPr>
        <w:t>Consultation possible des documents en mairie</w:t>
      </w:r>
    </w:p>
    <w:p w:rsidR="00411F50" w:rsidRPr="006E05F1" w:rsidRDefault="00411F50" w:rsidP="00A47176">
      <w:pPr>
        <w:pStyle w:val="En-tte"/>
        <w:tabs>
          <w:tab w:val="left" w:pos="708"/>
        </w:tabs>
        <w:ind w:left="567" w:right="566"/>
        <w:rPr>
          <w:color w:val="000000"/>
          <w:sz w:val="24"/>
          <w:szCs w:val="24"/>
        </w:rPr>
      </w:pPr>
    </w:p>
    <w:p w:rsidR="00411F50" w:rsidRPr="006E05F1" w:rsidRDefault="00411F50" w:rsidP="00A47176">
      <w:pPr>
        <w:pStyle w:val="En-tte"/>
        <w:tabs>
          <w:tab w:val="left" w:pos="708"/>
        </w:tabs>
        <w:ind w:left="567" w:right="566"/>
        <w:rPr>
          <w:color w:val="000000"/>
          <w:sz w:val="24"/>
          <w:szCs w:val="24"/>
        </w:rPr>
      </w:pPr>
    </w:p>
    <w:p w:rsidR="00CE0B20" w:rsidRPr="006E05F1" w:rsidRDefault="00CE0B20" w:rsidP="00A47176">
      <w:pPr>
        <w:ind w:left="567" w:right="566"/>
        <w:jc w:val="center"/>
        <w:rPr>
          <w:sz w:val="24"/>
          <w:szCs w:val="24"/>
        </w:rPr>
      </w:pPr>
    </w:p>
    <w:p w:rsidR="0048159F" w:rsidRPr="006E05F1" w:rsidRDefault="0048159F" w:rsidP="00A47176">
      <w:pPr>
        <w:ind w:left="567" w:right="566"/>
        <w:jc w:val="center"/>
        <w:rPr>
          <w:sz w:val="24"/>
          <w:szCs w:val="24"/>
        </w:rPr>
      </w:pPr>
      <w:r w:rsidRPr="006E05F1">
        <w:rPr>
          <w:sz w:val="24"/>
          <w:szCs w:val="24"/>
        </w:rPr>
        <w:t>Le maire,</w:t>
      </w:r>
    </w:p>
    <w:p w:rsidR="0048159F" w:rsidRPr="006E05F1" w:rsidRDefault="0048159F" w:rsidP="00A47176">
      <w:pPr>
        <w:ind w:left="567" w:right="566"/>
        <w:jc w:val="center"/>
        <w:rPr>
          <w:sz w:val="24"/>
          <w:szCs w:val="24"/>
        </w:rPr>
      </w:pPr>
    </w:p>
    <w:p w:rsidR="0048159F" w:rsidRPr="00172B03" w:rsidRDefault="0048159F" w:rsidP="00172B03">
      <w:pPr>
        <w:ind w:right="282" w:firstLine="708"/>
        <w:jc w:val="center"/>
        <w:rPr>
          <w:b/>
          <w:sz w:val="24"/>
          <w:szCs w:val="24"/>
        </w:rPr>
      </w:pPr>
      <w:r w:rsidRPr="00172B03">
        <w:rPr>
          <w:b/>
          <w:sz w:val="22"/>
          <w:szCs w:val="22"/>
        </w:rPr>
        <w:t>J</w:t>
      </w:r>
      <w:r w:rsidRPr="00172B03">
        <w:rPr>
          <w:b/>
          <w:sz w:val="24"/>
          <w:szCs w:val="24"/>
        </w:rPr>
        <w:t>acques BOLLEGUE</w:t>
      </w:r>
    </w:p>
    <w:sectPr w:rsidR="0048159F" w:rsidRPr="00172B03" w:rsidSect="004F755C">
      <w:footerReference w:type="even" r:id="rId8"/>
      <w:footerReference w:type="default" r:id="rId9"/>
      <w:pgSz w:w="11906" w:h="16838"/>
      <w:pgMar w:top="993" w:right="1133" w:bottom="28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E1" w:rsidRDefault="005063E1">
      <w:r>
        <w:separator/>
      </w:r>
    </w:p>
  </w:endnote>
  <w:endnote w:type="continuationSeparator" w:id="0">
    <w:p w:rsidR="005063E1" w:rsidRDefault="00506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E1" w:rsidRDefault="00A273DD" w:rsidP="00511124">
    <w:pPr>
      <w:pStyle w:val="Pieddepage"/>
      <w:framePr w:wrap="around" w:vAnchor="text" w:hAnchor="margin" w:xAlign="right" w:y="1"/>
      <w:rPr>
        <w:rStyle w:val="Numrodepage"/>
      </w:rPr>
    </w:pPr>
    <w:r>
      <w:rPr>
        <w:rStyle w:val="Numrodepage"/>
      </w:rPr>
      <w:fldChar w:fldCharType="begin"/>
    </w:r>
    <w:r w:rsidR="005063E1">
      <w:rPr>
        <w:rStyle w:val="Numrodepage"/>
      </w:rPr>
      <w:instrText xml:space="preserve">PAGE  </w:instrText>
    </w:r>
    <w:r>
      <w:rPr>
        <w:rStyle w:val="Numrodepage"/>
      </w:rPr>
      <w:fldChar w:fldCharType="end"/>
    </w:r>
  </w:p>
  <w:p w:rsidR="005063E1" w:rsidRDefault="005063E1" w:rsidP="005A02C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56096"/>
      <w:docPartObj>
        <w:docPartGallery w:val="Page Numbers (Bottom of Page)"/>
        <w:docPartUnique/>
      </w:docPartObj>
    </w:sdtPr>
    <w:sdtContent>
      <w:p w:rsidR="005063E1" w:rsidRDefault="00A273DD">
        <w:pPr>
          <w:pStyle w:val="Pieddepage"/>
          <w:jc w:val="center"/>
        </w:pPr>
        <w:fldSimple w:instr=" PAGE   \* MERGEFORMAT ">
          <w:r w:rsidR="004D1CC0">
            <w:rPr>
              <w:noProof/>
            </w:rPr>
            <w:t>1</w:t>
          </w:r>
        </w:fldSimple>
      </w:p>
    </w:sdtContent>
  </w:sdt>
  <w:p w:rsidR="005063E1" w:rsidRPr="005E4824" w:rsidRDefault="005063E1" w:rsidP="005E4824">
    <w:pPr>
      <w:pStyle w:val="Pieddepage"/>
      <w:tabs>
        <w:tab w:val="clear" w:pos="4536"/>
        <w:tab w:val="clear" w:pos="9072"/>
        <w:tab w:val="left" w:pos="7245"/>
      </w:tabs>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E1" w:rsidRDefault="005063E1">
      <w:r>
        <w:separator/>
      </w:r>
    </w:p>
  </w:footnote>
  <w:footnote w:type="continuationSeparator" w:id="0">
    <w:p w:rsidR="005063E1" w:rsidRDefault="00506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57A"/>
      </v:shape>
    </w:pict>
  </w:numPicBullet>
  <w:numPicBullet w:numPicBulletId="1">
    <w:pict>
      <v:shape id="_x0000_i1027" type="#_x0000_t75" style="width:11.55pt;height:11.55pt" o:bullet="t">
        <v:imagedata r:id="rId2" o:title="mso6541"/>
      </v:shape>
    </w:pict>
  </w:numPicBullet>
  <w:abstractNum w:abstractNumId="0">
    <w:nsid w:val="FFFFFFFE"/>
    <w:multiLevelType w:val="singleLevel"/>
    <w:tmpl w:val="FFFFFFFF"/>
    <w:lvl w:ilvl="0">
      <w:numFmt w:val="decimal"/>
      <w:lvlText w:val="*"/>
      <w:lvlJc w:val="left"/>
    </w:lvl>
  </w:abstractNum>
  <w:abstractNum w:abstractNumId="1">
    <w:nsid w:val="05A25104"/>
    <w:multiLevelType w:val="hybridMultilevel"/>
    <w:tmpl w:val="8E00FA5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90D6EF5"/>
    <w:multiLevelType w:val="hybridMultilevel"/>
    <w:tmpl w:val="AC68B89A"/>
    <w:lvl w:ilvl="0" w:tplc="A5C86D62">
      <w:start w:val="7"/>
      <w:numFmt w:val="bullet"/>
      <w:lvlText w:val="-"/>
      <w:lvlJc w:val="left"/>
      <w:pPr>
        <w:ind w:left="1776"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E627A6C"/>
    <w:multiLevelType w:val="hybridMultilevel"/>
    <w:tmpl w:val="3C90D6D2"/>
    <w:lvl w:ilvl="0" w:tplc="7CF2DA24">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2450DD9"/>
    <w:multiLevelType w:val="hybridMultilevel"/>
    <w:tmpl w:val="8C60B820"/>
    <w:lvl w:ilvl="0" w:tplc="33F8194C">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227A99"/>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BA7840"/>
    <w:multiLevelType w:val="hybridMultilevel"/>
    <w:tmpl w:val="3D66F2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227AD6"/>
    <w:multiLevelType w:val="hybridMultilevel"/>
    <w:tmpl w:val="8056C030"/>
    <w:lvl w:ilvl="0" w:tplc="040C0001">
      <w:start w:val="1"/>
      <w:numFmt w:val="bullet"/>
      <w:lvlText w:val=""/>
      <w:lvlJc w:val="left"/>
      <w:pPr>
        <w:ind w:left="76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CAA4D40"/>
    <w:multiLevelType w:val="hybridMultilevel"/>
    <w:tmpl w:val="6D04AA0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E001153"/>
    <w:multiLevelType w:val="hybridMultilevel"/>
    <w:tmpl w:val="A164FD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F35627C"/>
    <w:multiLevelType w:val="hybridMultilevel"/>
    <w:tmpl w:val="4B06A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7F2F83"/>
    <w:multiLevelType w:val="hybridMultilevel"/>
    <w:tmpl w:val="E30A9CB0"/>
    <w:lvl w:ilvl="0" w:tplc="89EE04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3F4AE1"/>
    <w:multiLevelType w:val="hybridMultilevel"/>
    <w:tmpl w:val="93FE0194"/>
    <w:lvl w:ilvl="0" w:tplc="9E941442">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3">
    <w:nsid w:val="3D287141"/>
    <w:multiLevelType w:val="hybridMultilevel"/>
    <w:tmpl w:val="133AF500"/>
    <w:lvl w:ilvl="0" w:tplc="A5C86D62">
      <w:start w:val="7"/>
      <w:numFmt w:val="bullet"/>
      <w:lvlText w:val="-"/>
      <w:lvlJc w:val="left"/>
      <w:pPr>
        <w:ind w:left="1776"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4FA72A7"/>
    <w:multiLevelType w:val="hybridMultilevel"/>
    <w:tmpl w:val="9AF2ACC6"/>
    <w:lvl w:ilvl="0" w:tplc="040C0007">
      <w:start w:val="1"/>
      <w:numFmt w:val="bullet"/>
      <w:lvlText w:val=""/>
      <w:lvlPicBulletId w:val="0"/>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800863"/>
    <w:multiLevelType w:val="hybridMultilevel"/>
    <w:tmpl w:val="08C83D94"/>
    <w:lvl w:ilvl="0" w:tplc="040C0011">
      <w:start w:val="1"/>
      <w:numFmt w:val="decimal"/>
      <w:lvlText w:val="%1)"/>
      <w:lvlJc w:val="left"/>
      <w:pPr>
        <w:tabs>
          <w:tab w:val="num" w:pos="1260"/>
        </w:tabs>
        <w:ind w:left="1260" w:hanging="360"/>
      </w:pPr>
    </w:lvl>
    <w:lvl w:ilvl="1" w:tplc="E83A78F6">
      <w:start w:val="6"/>
      <w:numFmt w:val="decimal"/>
      <w:lvlText w:val="%2"/>
      <w:lvlJc w:val="left"/>
      <w:pPr>
        <w:tabs>
          <w:tab w:val="num" w:pos="1980"/>
        </w:tabs>
        <w:ind w:left="1980" w:hanging="360"/>
      </w:pPr>
      <w:rPr>
        <w:rFonts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6">
    <w:nsid w:val="472B72AF"/>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424D26"/>
    <w:multiLevelType w:val="hybridMultilevel"/>
    <w:tmpl w:val="5D8C2C2E"/>
    <w:lvl w:ilvl="0" w:tplc="6C682E74">
      <w:start w:val="3"/>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
    <w:nsid w:val="520F4C17"/>
    <w:multiLevelType w:val="hybridMultilevel"/>
    <w:tmpl w:val="1D780C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EB7DA8"/>
    <w:multiLevelType w:val="hybridMultilevel"/>
    <w:tmpl w:val="DFEE4DF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081EAB"/>
    <w:multiLevelType w:val="hybridMultilevel"/>
    <w:tmpl w:val="D6120082"/>
    <w:lvl w:ilvl="0" w:tplc="C7B4FBA6">
      <w:start w:val="1"/>
      <w:numFmt w:val="decimal"/>
      <w:lvlText w:val="%1-"/>
      <w:lvlJc w:val="left"/>
      <w:pPr>
        <w:ind w:left="720" w:hanging="360"/>
      </w:pPr>
      <w:rPr>
        <w:b/>
        <w:sz w:val="28"/>
        <w:szCs w:val="2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726849D8"/>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2823024"/>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4123375"/>
    <w:multiLevelType w:val="hybridMultilevel"/>
    <w:tmpl w:val="25161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81B7099"/>
    <w:multiLevelType w:val="hybridMultilevel"/>
    <w:tmpl w:val="8BC694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988" w:hanging="283"/>
        </w:pPr>
        <w:rPr>
          <w:rFonts w:ascii="Wingdings" w:hAnsi="Wingdings" w:hint="default"/>
          <w:sz w:val="24"/>
        </w:rPr>
      </w:lvl>
    </w:lvlOverride>
  </w:num>
  <w:num w:numId="2">
    <w:abstractNumId w:val="10"/>
  </w:num>
  <w:num w:numId="3">
    <w:abstractNumId w:val="8"/>
  </w:num>
  <w:num w:numId="4">
    <w:abstractNumId w:val="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4"/>
  </w:num>
  <w:num w:numId="9">
    <w:abstractNumId w:val="24"/>
  </w:num>
  <w:num w:numId="10">
    <w:abstractNumId w:val="21"/>
  </w:num>
  <w:num w:numId="11">
    <w:abstractNumId w:val="22"/>
  </w:num>
  <w:num w:numId="12">
    <w:abstractNumId w:val="5"/>
  </w:num>
  <w:num w:numId="13">
    <w:abstractNumId w:val="16"/>
  </w:num>
  <w:num w:numId="14">
    <w:abstractNumId w:val="23"/>
  </w:num>
  <w:num w:numId="15">
    <w:abstractNumId w:val="14"/>
  </w:num>
  <w:num w:numId="16">
    <w:abstractNumId w:val="19"/>
  </w:num>
  <w:num w:numId="17">
    <w:abstractNumId w:val="9"/>
  </w:num>
  <w:num w:numId="18">
    <w:abstractNumId w:val="3"/>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5"/>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0017B"/>
    <w:rsid w:val="0000147D"/>
    <w:rsid w:val="00004B54"/>
    <w:rsid w:val="00006F8B"/>
    <w:rsid w:val="00010E67"/>
    <w:rsid w:val="0001453F"/>
    <w:rsid w:val="00022045"/>
    <w:rsid w:val="00022750"/>
    <w:rsid w:val="00024A5F"/>
    <w:rsid w:val="00024ABA"/>
    <w:rsid w:val="00024EF7"/>
    <w:rsid w:val="000252CD"/>
    <w:rsid w:val="0002592A"/>
    <w:rsid w:val="0002619E"/>
    <w:rsid w:val="00030401"/>
    <w:rsid w:val="00032183"/>
    <w:rsid w:val="00033278"/>
    <w:rsid w:val="000423CD"/>
    <w:rsid w:val="00043F3B"/>
    <w:rsid w:val="00044F46"/>
    <w:rsid w:val="00045448"/>
    <w:rsid w:val="00045B28"/>
    <w:rsid w:val="0004776A"/>
    <w:rsid w:val="0004792A"/>
    <w:rsid w:val="00054C44"/>
    <w:rsid w:val="000554DE"/>
    <w:rsid w:val="00060609"/>
    <w:rsid w:val="00062E61"/>
    <w:rsid w:val="00063EA0"/>
    <w:rsid w:val="000642AE"/>
    <w:rsid w:val="0006632E"/>
    <w:rsid w:val="00070491"/>
    <w:rsid w:val="000712F2"/>
    <w:rsid w:val="00075A0D"/>
    <w:rsid w:val="00075D29"/>
    <w:rsid w:val="00077384"/>
    <w:rsid w:val="00080FBD"/>
    <w:rsid w:val="00081655"/>
    <w:rsid w:val="00081995"/>
    <w:rsid w:val="00085843"/>
    <w:rsid w:val="000907E0"/>
    <w:rsid w:val="0009165B"/>
    <w:rsid w:val="00093D76"/>
    <w:rsid w:val="00096F77"/>
    <w:rsid w:val="00097E84"/>
    <w:rsid w:val="000A11B5"/>
    <w:rsid w:val="000A1346"/>
    <w:rsid w:val="000A5175"/>
    <w:rsid w:val="000B04AD"/>
    <w:rsid w:val="000B05D1"/>
    <w:rsid w:val="000B067B"/>
    <w:rsid w:val="000B4B09"/>
    <w:rsid w:val="000B63C2"/>
    <w:rsid w:val="000B75C7"/>
    <w:rsid w:val="000C02AD"/>
    <w:rsid w:val="000C1730"/>
    <w:rsid w:val="000C2983"/>
    <w:rsid w:val="000C51CF"/>
    <w:rsid w:val="000C68E6"/>
    <w:rsid w:val="000D1077"/>
    <w:rsid w:val="000D1FCF"/>
    <w:rsid w:val="000D2A4F"/>
    <w:rsid w:val="000D3B5C"/>
    <w:rsid w:val="000E1175"/>
    <w:rsid w:val="000E1783"/>
    <w:rsid w:val="000E235A"/>
    <w:rsid w:val="000E247A"/>
    <w:rsid w:val="000E24D7"/>
    <w:rsid w:val="000E2760"/>
    <w:rsid w:val="000E3264"/>
    <w:rsid w:val="000E44F6"/>
    <w:rsid w:val="000E4880"/>
    <w:rsid w:val="000E70C3"/>
    <w:rsid w:val="000F11C3"/>
    <w:rsid w:val="000F1DCA"/>
    <w:rsid w:val="000F3D9D"/>
    <w:rsid w:val="000F48BF"/>
    <w:rsid w:val="000F5879"/>
    <w:rsid w:val="001005EB"/>
    <w:rsid w:val="001009BF"/>
    <w:rsid w:val="00100C27"/>
    <w:rsid w:val="00105528"/>
    <w:rsid w:val="00106647"/>
    <w:rsid w:val="00110A33"/>
    <w:rsid w:val="00113FB3"/>
    <w:rsid w:val="0011736E"/>
    <w:rsid w:val="00117D01"/>
    <w:rsid w:val="001211FE"/>
    <w:rsid w:val="001258D6"/>
    <w:rsid w:val="00130973"/>
    <w:rsid w:val="00130E57"/>
    <w:rsid w:val="001313BE"/>
    <w:rsid w:val="001316C3"/>
    <w:rsid w:val="00132FAC"/>
    <w:rsid w:val="001365DA"/>
    <w:rsid w:val="00137D6F"/>
    <w:rsid w:val="00145DBC"/>
    <w:rsid w:val="0015238C"/>
    <w:rsid w:val="00154312"/>
    <w:rsid w:val="00154681"/>
    <w:rsid w:val="00154EB8"/>
    <w:rsid w:val="00156959"/>
    <w:rsid w:val="00160310"/>
    <w:rsid w:val="001616CD"/>
    <w:rsid w:val="00161B0B"/>
    <w:rsid w:val="001658E9"/>
    <w:rsid w:val="00165CF8"/>
    <w:rsid w:val="00172B03"/>
    <w:rsid w:val="00175111"/>
    <w:rsid w:val="0017732C"/>
    <w:rsid w:val="001812A9"/>
    <w:rsid w:val="00184619"/>
    <w:rsid w:val="00187416"/>
    <w:rsid w:val="00187A08"/>
    <w:rsid w:val="00190BA4"/>
    <w:rsid w:val="00194875"/>
    <w:rsid w:val="00196185"/>
    <w:rsid w:val="001973F2"/>
    <w:rsid w:val="001A05FF"/>
    <w:rsid w:val="001A0C3E"/>
    <w:rsid w:val="001A3EE2"/>
    <w:rsid w:val="001A4A91"/>
    <w:rsid w:val="001A6011"/>
    <w:rsid w:val="001A7175"/>
    <w:rsid w:val="001B4107"/>
    <w:rsid w:val="001B53CD"/>
    <w:rsid w:val="001C262C"/>
    <w:rsid w:val="001C53D6"/>
    <w:rsid w:val="001C583B"/>
    <w:rsid w:val="001C588D"/>
    <w:rsid w:val="001C7038"/>
    <w:rsid w:val="001D0A16"/>
    <w:rsid w:val="001D0E14"/>
    <w:rsid w:val="001D1C55"/>
    <w:rsid w:val="001D2394"/>
    <w:rsid w:val="001D31FD"/>
    <w:rsid w:val="001D47DB"/>
    <w:rsid w:val="001D5E90"/>
    <w:rsid w:val="001D6614"/>
    <w:rsid w:val="001D7486"/>
    <w:rsid w:val="001E087D"/>
    <w:rsid w:val="001E2F8F"/>
    <w:rsid w:val="001E319B"/>
    <w:rsid w:val="001E4274"/>
    <w:rsid w:val="001E74C6"/>
    <w:rsid w:val="001F1F26"/>
    <w:rsid w:val="001F3D0F"/>
    <w:rsid w:val="001F584D"/>
    <w:rsid w:val="001F6BA9"/>
    <w:rsid w:val="001F77A9"/>
    <w:rsid w:val="0020032F"/>
    <w:rsid w:val="002047D2"/>
    <w:rsid w:val="0020560D"/>
    <w:rsid w:val="00205896"/>
    <w:rsid w:val="00206CF2"/>
    <w:rsid w:val="00211A85"/>
    <w:rsid w:val="00212503"/>
    <w:rsid w:val="0021441F"/>
    <w:rsid w:val="00215E10"/>
    <w:rsid w:val="00216CDE"/>
    <w:rsid w:val="002218CB"/>
    <w:rsid w:val="002240BC"/>
    <w:rsid w:val="00225327"/>
    <w:rsid w:val="00226429"/>
    <w:rsid w:val="00227A71"/>
    <w:rsid w:val="0023263A"/>
    <w:rsid w:val="00232957"/>
    <w:rsid w:val="0023306D"/>
    <w:rsid w:val="002333D8"/>
    <w:rsid w:val="002364F8"/>
    <w:rsid w:val="002366C5"/>
    <w:rsid w:val="00237F5F"/>
    <w:rsid w:val="002436C3"/>
    <w:rsid w:val="0024394B"/>
    <w:rsid w:val="00243B7A"/>
    <w:rsid w:val="00247845"/>
    <w:rsid w:val="00250771"/>
    <w:rsid w:val="002536A1"/>
    <w:rsid w:val="002552AF"/>
    <w:rsid w:val="00261C79"/>
    <w:rsid w:val="0026201B"/>
    <w:rsid w:val="0026377F"/>
    <w:rsid w:val="002669EA"/>
    <w:rsid w:val="00266F7A"/>
    <w:rsid w:val="00267335"/>
    <w:rsid w:val="00272257"/>
    <w:rsid w:val="00272956"/>
    <w:rsid w:val="00272F2A"/>
    <w:rsid w:val="00273AF8"/>
    <w:rsid w:val="00274634"/>
    <w:rsid w:val="00277294"/>
    <w:rsid w:val="00277382"/>
    <w:rsid w:val="00280B0A"/>
    <w:rsid w:val="00280D4E"/>
    <w:rsid w:val="002846CE"/>
    <w:rsid w:val="00285904"/>
    <w:rsid w:val="00286ACB"/>
    <w:rsid w:val="00286D02"/>
    <w:rsid w:val="00287C57"/>
    <w:rsid w:val="0029123E"/>
    <w:rsid w:val="0029230E"/>
    <w:rsid w:val="00292CA8"/>
    <w:rsid w:val="0029532C"/>
    <w:rsid w:val="00295F0B"/>
    <w:rsid w:val="00296204"/>
    <w:rsid w:val="00296C4D"/>
    <w:rsid w:val="002A46BD"/>
    <w:rsid w:val="002A7BF4"/>
    <w:rsid w:val="002B0EF7"/>
    <w:rsid w:val="002B13C6"/>
    <w:rsid w:val="002B1953"/>
    <w:rsid w:val="002B4430"/>
    <w:rsid w:val="002B483A"/>
    <w:rsid w:val="002B5DA0"/>
    <w:rsid w:val="002B7DDB"/>
    <w:rsid w:val="002C0309"/>
    <w:rsid w:val="002C1E9E"/>
    <w:rsid w:val="002C2AA9"/>
    <w:rsid w:val="002C46BD"/>
    <w:rsid w:val="002D16E5"/>
    <w:rsid w:val="002D1E63"/>
    <w:rsid w:val="002D222D"/>
    <w:rsid w:val="002D586E"/>
    <w:rsid w:val="002D7101"/>
    <w:rsid w:val="002D7F93"/>
    <w:rsid w:val="002E005F"/>
    <w:rsid w:val="002E2DAC"/>
    <w:rsid w:val="002E2EB7"/>
    <w:rsid w:val="002E3D49"/>
    <w:rsid w:val="002E7FC2"/>
    <w:rsid w:val="002F16D5"/>
    <w:rsid w:val="002F25C7"/>
    <w:rsid w:val="002F29C7"/>
    <w:rsid w:val="002F4014"/>
    <w:rsid w:val="00300A5E"/>
    <w:rsid w:val="00302D2A"/>
    <w:rsid w:val="00305C08"/>
    <w:rsid w:val="00306274"/>
    <w:rsid w:val="00310527"/>
    <w:rsid w:val="0031458F"/>
    <w:rsid w:val="0031511F"/>
    <w:rsid w:val="0031515F"/>
    <w:rsid w:val="00316FFF"/>
    <w:rsid w:val="003171F2"/>
    <w:rsid w:val="00323DAF"/>
    <w:rsid w:val="00324B13"/>
    <w:rsid w:val="003272E6"/>
    <w:rsid w:val="003276BE"/>
    <w:rsid w:val="003279A3"/>
    <w:rsid w:val="00330F4C"/>
    <w:rsid w:val="003320FC"/>
    <w:rsid w:val="003338B3"/>
    <w:rsid w:val="00333F50"/>
    <w:rsid w:val="003351B7"/>
    <w:rsid w:val="0033521A"/>
    <w:rsid w:val="0033752D"/>
    <w:rsid w:val="00340772"/>
    <w:rsid w:val="0034676A"/>
    <w:rsid w:val="00347883"/>
    <w:rsid w:val="00347A22"/>
    <w:rsid w:val="00352663"/>
    <w:rsid w:val="00352EB3"/>
    <w:rsid w:val="003560B7"/>
    <w:rsid w:val="00357319"/>
    <w:rsid w:val="003633AD"/>
    <w:rsid w:val="00363722"/>
    <w:rsid w:val="00364A98"/>
    <w:rsid w:val="003650A6"/>
    <w:rsid w:val="003650C2"/>
    <w:rsid w:val="00372510"/>
    <w:rsid w:val="00372799"/>
    <w:rsid w:val="00372EDF"/>
    <w:rsid w:val="00375D02"/>
    <w:rsid w:val="00376FA4"/>
    <w:rsid w:val="00380594"/>
    <w:rsid w:val="003805DF"/>
    <w:rsid w:val="00383043"/>
    <w:rsid w:val="00383166"/>
    <w:rsid w:val="00385706"/>
    <w:rsid w:val="00385840"/>
    <w:rsid w:val="00386E6D"/>
    <w:rsid w:val="0039150C"/>
    <w:rsid w:val="00395697"/>
    <w:rsid w:val="003A26ED"/>
    <w:rsid w:val="003A3CB4"/>
    <w:rsid w:val="003A5A56"/>
    <w:rsid w:val="003A6992"/>
    <w:rsid w:val="003A7175"/>
    <w:rsid w:val="003A75E6"/>
    <w:rsid w:val="003B200B"/>
    <w:rsid w:val="003B2F78"/>
    <w:rsid w:val="003B3630"/>
    <w:rsid w:val="003B4F4D"/>
    <w:rsid w:val="003B59A5"/>
    <w:rsid w:val="003C177D"/>
    <w:rsid w:val="003D1BE3"/>
    <w:rsid w:val="003D5C75"/>
    <w:rsid w:val="003D5E75"/>
    <w:rsid w:val="003E177E"/>
    <w:rsid w:val="003E44E3"/>
    <w:rsid w:val="003E5D2E"/>
    <w:rsid w:val="003E7F61"/>
    <w:rsid w:val="003F022B"/>
    <w:rsid w:val="003F1CB0"/>
    <w:rsid w:val="003F7198"/>
    <w:rsid w:val="003F77DF"/>
    <w:rsid w:val="00400667"/>
    <w:rsid w:val="00403180"/>
    <w:rsid w:val="004034CB"/>
    <w:rsid w:val="0040617A"/>
    <w:rsid w:val="00406F50"/>
    <w:rsid w:val="00410673"/>
    <w:rsid w:val="00410A47"/>
    <w:rsid w:val="00411558"/>
    <w:rsid w:val="00411F50"/>
    <w:rsid w:val="0041314B"/>
    <w:rsid w:val="00414323"/>
    <w:rsid w:val="00414CBD"/>
    <w:rsid w:val="00417197"/>
    <w:rsid w:val="004270F6"/>
    <w:rsid w:val="00427114"/>
    <w:rsid w:val="00427AAC"/>
    <w:rsid w:val="0043078F"/>
    <w:rsid w:val="004323CB"/>
    <w:rsid w:val="00435D77"/>
    <w:rsid w:val="004377E4"/>
    <w:rsid w:val="00441C3D"/>
    <w:rsid w:val="004475A1"/>
    <w:rsid w:val="00451B71"/>
    <w:rsid w:val="00452B2F"/>
    <w:rsid w:val="004554C2"/>
    <w:rsid w:val="00460F14"/>
    <w:rsid w:val="004632B6"/>
    <w:rsid w:val="004635BE"/>
    <w:rsid w:val="004659D0"/>
    <w:rsid w:val="00465A6A"/>
    <w:rsid w:val="004668C8"/>
    <w:rsid w:val="00471171"/>
    <w:rsid w:val="00471ACB"/>
    <w:rsid w:val="00471DBF"/>
    <w:rsid w:val="00473AF1"/>
    <w:rsid w:val="004746CF"/>
    <w:rsid w:val="00474802"/>
    <w:rsid w:val="00474C37"/>
    <w:rsid w:val="004763CA"/>
    <w:rsid w:val="00476FBE"/>
    <w:rsid w:val="00477648"/>
    <w:rsid w:val="0048159F"/>
    <w:rsid w:val="0048169E"/>
    <w:rsid w:val="004822DD"/>
    <w:rsid w:val="004829E9"/>
    <w:rsid w:val="00483373"/>
    <w:rsid w:val="00484608"/>
    <w:rsid w:val="00485B57"/>
    <w:rsid w:val="004877A8"/>
    <w:rsid w:val="00490558"/>
    <w:rsid w:val="00490807"/>
    <w:rsid w:val="00494AE7"/>
    <w:rsid w:val="00495AA3"/>
    <w:rsid w:val="004A12CB"/>
    <w:rsid w:val="004A2DB1"/>
    <w:rsid w:val="004A5813"/>
    <w:rsid w:val="004A7859"/>
    <w:rsid w:val="004B16AB"/>
    <w:rsid w:val="004B231D"/>
    <w:rsid w:val="004B2A1F"/>
    <w:rsid w:val="004B6C4E"/>
    <w:rsid w:val="004B7209"/>
    <w:rsid w:val="004C4392"/>
    <w:rsid w:val="004C4E83"/>
    <w:rsid w:val="004C5027"/>
    <w:rsid w:val="004C6EDA"/>
    <w:rsid w:val="004D1CC0"/>
    <w:rsid w:val="004D2B21"/>
    <w:rsid w:val="004D2B33"/>
    <w:rsid w:val="004D35CB"/>
    <w:rsid w:val="004D69D6"/>
    <w:rsid w:val="004D71E3"/>
    <w:rsid w:val="004D75B5"/>
    <w:rsid w:val="004D7A66"/>
    <w:rsid w:val="004E1957"/>
    <w:rsid w:val="004E520C"/>
    <w:rsid w:val="004E624D"/>
    <w:rsid w:val="004F091A"/>
    <w:rsid w:val="004F2686"/>
    <w:rsid w:val="004F55F3"/>
    <w:rsid w:val="004F568F"/>
    <w:rsid w:val="004F576C"/>
    <w:rsid w:val="004F755C"/>
    <w:rsid w:val="004F7633"/>
    <w:rsid w:val="00501510"/>
    <w:rsid w:val="00504965"/>
    <w:rsid w:val="005063E1"/>
    <w:rsid w:val="005076B1"/>
    <w:rsid w:val="00510B9D"/>
    <w:rsid w:val="00511124"/>
    <w:rsid w:val="00512EAF"/>
    <w:rsid w:val="00515A69"/>
    <w:rsid w:val="005261B2"/>
    <w:rsid w:val="0053232A"/>
    <w:rsid w:val="00532593"/>
    <w:rsid w:val="00532C25"/>
    <w:rsid w:val="00540B78"/>
    <w:rsid w:val="005423BC"/>
    <w:rsid w:val="00542EA0"/>
    <w:rsid w:val="00546341"/>
    <w:rsid w:val="0054692E"/>
    <w:rsid w:val="0055057C"/>
    <w:rsid w:val="00550728"/>
    <w:rsid w:val="00550AAF"/>
    <w:rsid w:val="005515CB"/>
    <w:rsid w:val="005524DD"/>
    <w:rsid w:val="00552588"/>
    <w:rsid w:val="0055298D"/>
    <w:rsid w:val="00552EA1"/>
    <w:rsid w:val="0055402D"/>
    <w:rsid w:val="005541CA"/>
    <w:rsid w:val="00556A3E"/>
    <w:rsid w:val="0055790E"/>
    <w:rsid w:val="005608A3"/>
    <w:rsid w:val="005608A4"/>
    <w:rsid w:val="00562CD2"/>
    <w:rsid w:val="00565387"/>
    <w:rsid w:val="00565C7C"/>
    <w:rsid w:val="00566214"/>
    <w:rsid w:val="0056677B"/>
    <w:rsid w:val="005718B2"/>
    <w:rsid w:val="005733E2"/>
    <w:rsid w:val="00575E33"/>
    <w:rsid w:val="00575E6E"/>
    <w:rsid w:val="00584086"/>
    <w:rsid w:val="005927F5"/>
    <w:rsid w:val="00592829"/>
    <w:rsid w:val="00592B47"/>
    <w:rsid w:val="005938CD"/>
    <w:rsid w:val="00597081"/>
    <w:rsid w:val="00597AA7"/>
    <w:rsid w:val="005A02CB"/>
    <w:rsid w:val="005A1924"/>
    <w:rsid w:val="005A2765"/>
    <w:rsid w:val="005A4ADD"/>
    <w:rsid w:val="005B0DA3"/>
    <w:rsid w:val="005B1548"/>
    <w:rsid w:val="005C2086"/>
    <w:rsid w:val="005C5F51"/>
    <w:rsid w:val="005C671F"/>
    <w:rsid w:val="005D5030"/>
    <w:rsid w:val="005E1EF1"/>
    <w:rsid w:val="005E2CCE"/>
    <w:rsid w:val="005E4824"/>
    <w:rsid w:val="005F2EDE"/>
    <w:rsid w:val="005F312C"/>
    <w:rsid w:val="005F5864"/>
    <w:rsid w:val="005F6C20"/>
    <w:rsid w:val="006021B8"/>
    <w:rsid w:val="00604579"/>
    <w:rsid w:val="00604AE2"/>
    <w:rsid w:val="00607C9B"/>
    <w:rsid w:val="00607D41"/>
    <w:rsid w:val="00610822"/>
    <w:rsid w:val="00610ABF"/>
    <w:rsid w:val="0061376A"/>
    <w:rsid w:val="00613B77"/>
    <w:rsid w:val="00613D6A"/>
    <w:rsid w:val="00615162"/>
    <w:rsid w:val="00615604"/>
    <w:rsid w:val="0062005D"/>
    <w:rsid w:val="00623644"/>
    <w:rsid w:val="0062464A"/>
    <w:rsid w:val="00624CDD"/>
    <w:rsid w:val="00627B88"/>
    <w:rsid w:val="006322BB"/>
    <w:rsid w:val="00632B2A"/>
    <w:rsid w:val="006358BD"/>
    <w:rsid w:val="00635FDA"/>
    <w:rsid w:val="006376BC"/>
    <w:rsid w:val="00640806"/>
    <w:rsid w:val="006416FD"/>
    <w:rsid w:val="006426E4"/>
    <w:rsid w:val="00642F39"/>
    <w:rsid w:val="00643064"/>
    <w:rsid w:val="006432CF"/>
    <w:rsid w:val="006578B9"/>
    <w:rsid w:val="00660060"/>
    <w:rsid w:val="00660E36"/>
    <w:rsid w:val="0066149B"/>
    <w:rsid w:val="0066190A"/>
    <w:rsid w:val="006652D7"/>
    <w:rsid w:val="00673222"/>
    <w:rsid w:val="00675E68"/>
    <w:rsid w:val="0068241E"/>
    <w:rsid w:val="00683BE4"/>
    <w:rsid w:val="00684B1D"/>
    <w:rsid w:val="0068721C"/>
    <w:rsid w:val="00692C4A"/>
    <w:rsid w:val="006961F7"/>
    <w:rsid w:val="0069650E"/>
    <w:rsid w:val="006A1CCF"/>
    <w:rsid w:val="006A6386"/>
    <w:rsid w:val="006A669A"/>
    <w:rsid w:val="006A70AF"/>
    <w:rsid w:val="006A7767"/>
    <w:rsid w:val="006B1B8D"/>
    <w:rsid w:val="006B2C56"/>
    <w:rsid w:val="006B2FB7"/>
    <w:rsid w:val="006B59D0"/>
    <w:rsid w:val="006B5E70"/>
    <w:rsid w:val="006B7666"/>
    <w:rsid w:val="006C2AEE"/>
    <w:rsid w:val="006C4F4E"/>
    <w:rsid w:val="006C50DE"/>
    <w:rsid w:val="006C5ED6"/>
    <w:rsid w:val="006C6161"/>
    <w:rsid w:val="006C6C23"/>
    <w:rsid w:val="006D0C99"/>
    <w:rsid w:val="006D1B73"/>
    <w:rsid w:val="006D2C88"/>
    <w:rsid w:val="006D4AA5"/>
    <w:rsid w:val="006E05F1"/>
    <w:rsid w:val="006E1F22"/>
    <w:rsid w:val="006E2D40"/>
    <w:rsid w:val="006E3BFD"/>
    <w:rsid w:val="006E57BD"/>
    <w:rsid w:val="006F1EFB"/>
    <w:rsid w:val="006F2CAB"/>
    <w:rsid w:val="006F3392"/>
    <w:rsid w:val="006F5526"/>
    <w:rsid w:val="006F5EEB"/>
    <w:rsid w:val="006F677F"/>
    <w:rsid w:val="00700766"/>
    <w:rsid w:val="00700B37"/>
    <w:rsid w:val="007010B6"/>
    <w:rsid w:val="0070132C"/>
    <w:rsid w:val="00703569"/>
    <w:rsid w:val="00705E99"/>
    <w:rsid w:val="007068D4"/>
    <w:rsid w:val="00707047"/>
    <w:rsid w:val="00710395"/>
    <w:rsid w:val="00710A3C"/>
    <w:rsid w:val="00710BC5"/>
    <w:rsid w:val="00710EA1"/>
    <w:rsid w:val="007125DF"/>
    <w:rsid w:val="007174F4"/>
    <w:rsid w:val="0071786E"/>
    <w:rsid w:val="00717F62"/>
    <w:rsid w:val="007216B7"/>
    <w:rsid w:val="007230B1"/>
    <w:rsid w:val="007259D0"/>
    <w:rsid w:val="0072735D"/>
    <w:rsid w:val="00727BB6"/>
    <w:rsid w:val="0073123E"/>
    <w:rsid w:val="00740588"/>
    <w:rsid w:val="007445E5"/>
    <w:rsid w:val="007446E1"/>
    <w:rsid w:val="007452EE"/>
    <w:rsid w:val="00746303"/>
    <w:rsid w:val="00753047"/>
    <w:rsid w:val="00754BD8"/>
    <w:rsid w:val="00754EE0"/>
    <w:rsid w:val="007555C7"/>
    <w:rsid w:val="007606E3"/>
    <w:rsid w:val="00763568"/>
    <w:rsid w:val="007647B7"/>
    <w:rsid w:val="0076534E"/>
    <w:rsid w:val="007665E2"/>
    <w:rsid w:val="007667DF"/>
    <w:rsid w:val="00770260"/>
    <w:rsid w:val="00771F1A"/>
    <w:rsid w:val="00773B28"/>
    <w:rsid w:val="0077448A"/>
    <w:rsid w:val="00781873"/>
    <w:rsid w:val="00782C0A"/>
    <w:rsid w:val="00783352"/>
    <w:rsid w:val="007833C8"/>
    <w:rsid w:val="007864C4"/>
    <w:rsid w:val="007932A9"/>
    <w:rsid w:val="007947E9"/>
    <w:rsid w:val="007964CC"/>
    <w:rsid w:val="00797D8B"/>
    <w:rsid w:val="007A1CA7"/>
    <w:rsid w:val="007A2E06"/>
    <w:rsid w:val="007A54A7"/>
    <w:rsid w:val="007A597D"/>
    <w:rsid w:val="007A741B"/>
    <w:rsid w:val="007B545A"/>
    <w:rsid w:val="007B598C"/>
    <w:rsid w:val="007B63C1"/>
    <w:rsid w:val="007C07D4"/>
    <w:rsid w:val="007C092C"/>
    <w:rsid w:val="007C2CE2"/>
    <w:rsid w:val="007C35AD"/>
    <w:rsid w:val="007C4986"/>
    <w:rsid w:val="007C5061"/>
    <w:rsid w:val="007C75D1"/>
    <w:rsid w:val="007D4A5E"/>
    <w:rsid w:val="007D5289"/>
    <w:rsid w:val="007D7282"/>
    <w:rsid w:val="007E26AD"/>
    <w:rsid w:val="007E368C"/>
    <w:rsid w:val="007E3EE7"/>
    <w:rsid w:val="007E4353"/>
    <w:rsid w:val="007E6296"/>
    <w:rsid w:val="007E633B"/>
    <w:rsid w:val="007F32A3"/>
    <w:rsid w:val="007F4F46"/>
    <w:rsid w:val="007F627E"/>
    <w:rsid w:val="007F6507"/>
    <w:rsid w:val="007F70BE"/>
    <w:rsid w:val="0080017B"/>
    <w:rsid w:val="008007EF"/>
    <w:rsid w:val="00802217"/>
    <w:rsid w:val="008023B4"/>
    <w:rsid w:val="00805A1E"/>
    <w:rsid w:val="0081586A"/>
    <w:rsid w:val="0081736E"/>
    <w:rsid w:val="00820365"/>
    <w:rsid w:val="008213FA"/>
    <w:rsid w:val="00825CF7"/>
    <w:rsid w:val="00825EF6"/>
    <w:rsid w:val="008264A2"/>
    <w:rsid w:val="00826764"/>
    <w:rsid w:val="0082751E"/>
    <w:rsid w:val="008319F8"/>
    <w:rsid w:val="00831B2F"/>
    <w:rsid w:val="00836512"/>
    <w:rsid w:val="008370BF"/>
    <w:rsid w:val="0084098B"/>
    <w:rsid w:val="008427AE"/>
    <w:rsid w:val="00842D9C"/>
    <w:rsid w:val="008456A1"/>
    <w:rsid w:val="00850586"/>
    <w:rsid w:val="00853DD1"/>
    <w:rsid w:val="00856D2B"/>
    <w:rsid w:val="00866FFF"/>
    <w:rsid w:val="008714F2"/>
    <w:rsid w:val="008744D9"/>
    <w:rsid w:val="00881C8B"/>
    <w:rsid w:val="00881EDA"/>
    <w:rsid w:val="0088381A"/>
    <w:rsid w:val="008842F9"/>
    <w:rsid w:val="00884ECB"/>
    <w:rsid w:val="00887353"/>
    <w:rsid w:val="00890A0D"/>
    <w:rsid w:val="0089435D"/>
    <w:rsid w:val="00895A2A"/>
    <w:rsid w:val="00896EA3"/>
    <w:rsid w:val="0089743F"/>
    <w:rsid w:val="00897FA6"/>
    <w:rsid w:val="008A165A"/>
    <w:rsid w:val="008A3815"/>
    <w:rsid w:val="008A4EC0"/>
    <w:rsid w:val="008A650E"/>
    <w:rsid w:val="008A7C29"/>
    <w:rsid w:val="008B0439"/>
    <w:rsid w:val="008B17B4"/>
    <w:rsid w:val="008B2607"/>
    <w:rsid w:val="008B6EB2"/>
    <w:rsid w:val="008B7C08"/>
    <w:rsid w:val="008C487C"/>
    <w:rsid w:val="008C6939"/>
    <w:rsid w:val="008C70BC"/>
    <w:rsid w:val="008C7D58"/>
    <w:rsid w:val="008D1AFB"/>
    <w:rsid w:val="008D328D"/>
    <w:rsid w:val="008D5070"/>
    <w:rsid w:val="008D6BA8"/>
    <w:rsid w:val="008D70F8"/>
    <w:rsid w:val="008E2DB2"/>
    <w:rsid w:val="008E2F25"/>
    <w:rsid w:val="008E6BE1"/>
    <w:rsid w:val="008E71E3"/>
    <w:rsid w:val="008F081B"/>
    <w:rsid w:val="008F52BB"/>
    <w:rsid w:val="008F713E"/>
    <w:rsid w:val="00900A2C"/>
    <w:rsid w:val="009045B7"/>
    <w:rsid w:val="00907D01"/>
    <w:rsid w:val="00912CE7"/>
    <w:rsid w:val="00915B3D"/>
    <w:rsid w:val="00917827"/>
    <w:rsid w:val="0092004A"/>
    <w:rsid w:val="00921EFC"/>
    <w:rsid w:val="00926F7D"/>
    <w:rsid w:val="00927EE8"/>
    <w:rsid w:val="0093050F"/>
    <w:rsid w:val="00930B6E"/>
    <w:rsid w:val="00930F54"/>
    <w:rsid w:val="0093622A"/>
    <w:rsid w:val="00943520"/>
    <w:rsid w:val="00943A29"/>
    <w:rsid w:val="00946949"/>
    <w:rsid w:val="0094770B"/>
    <w:rsid w:val="00950249"/>
    <w:rsid w:val="00951386"/>
    <w:rsid w:val="00955829"/>
    <w:rsid w:val="0096097A"/>
    <w:rsid w:val="00960C6F"/>
    <w:rsid w:val="009637CA"/>
    <w:rsid w:val="009677D6"/>
    <w:rsid w:val="00967FC8"/>
    <w:rsid w:val="009723F2"/>
    <w:rsid w:val="00976173"/>
    <w:rsid w:val="009779F7"/>
    <w:rsid w:val="009824A0"/>
    <w:rsid w:val="009870BD"/>
    <w:rsid w:val="00990588"/>
    <w:rsid w:val="009906C5"/>
    <w:rsid w:val="00990C70"/>
    <w:rsid w:val="00993B93"/>
    <w:rsid w:val="00995392"/>
    <w:rsid w:val="00995C7D"/>
    <w:rsid w:val="00997684"/>
    <w:rsid w:val="009A0876"/>
    <w:rsid w:val="009A2A1D"/>
    <w:rsid w:val="009A386C"/>
    <w:rsid w:val="009A5D7F"/>
    <w:rsid w:val="009B0CEE"/>
    <w:rsid w:val="009B27E7"/>
    <w:rsid w:val="009B55D5"/>
    <w:rsid w:val="009B5989"/>
    <w:rsid w:val="009B5E4C"/>
    <w:rsid w:val="009B7CBF"/>
    <w:rsid w:val="009C5C35"/>
    <w:rsid w:val="009D1B89"/>
    <w:rsid w:val="009D2257"/>
    <w:rsid w:val="009D3C53"/>
    <w:rsid w:val="009D3E2E"/>
    <w:rsid w:val="009D3E81"/>
    <w:rsid w:val="009D6024"/>
    <w:rsid w:val="009E2614"/>
    <w:rsid w:val="009E2700"/>
    <w:rsid w:val="009E2859"/>
    <w:rsid w:val="009E597D"/>
    <w:rsid w:val="009F14EF"/>
    <w:rsid w:val="009F1B0F"/>
    <w:rsid w:val="009F3983"/>
    <w:rsid w:val="009F45BB"/>
    <w:rsid w:val="009F5368"/>
    <w:rsid w:val="009F66F2"/>
    <w:rsid w:val="009F7DBE"/>
    <w:rsid w:val="00A00500"/>
    <w:rsid w:val="00A00979"/>
    <w:rsid w:val="00A024F5"/>
    <w:rsid w:val="00A06C8B"/>
    <w:rsid w:val="00A0772F"/>
    <w:rsid w:val="00A15A43"/>
    <w:rsid w:val="00A1670F"/>
    <w:rsid w:val="00A17FDF"/>
    <w:rsid w:val="00A20E56"/>
    <w:rsid w:val="00A20EE1"/>
    <w:rsid w:val="00A23861"/>
    <w:rsid w:val="00A24E8E"/>
    <w:rsid w:val="00A27313"/>
    <w:rsid w:val="00A273DD"/>
    <w:rsid w:val="00A30756"/>
    <w:rsid w:val="00A3076A"/>
    <w:rsid w:val="00A315F7"/>
    <w:rsid w:val="00A3200A"/>
    <w:rsid w:val="00A32AEA"/>
    <w:rsid w:val="00A33D32"/>
    <w:rsid w:val="00A35588"/>
    <w:rsid w:val="00A37E70"/>
    <w:rsid w:val="00A41BE5"/>
    <w:rsid w:val="00A47176"/>
    <w:rsid w:val="00A4721C"/>
    <w:rsid w:val="00A47E0C"/>
    <w:rsid w:val="00A50E83"/>
    <w:rsid w:val="00A53270"/>
    <w:rsid w:val="00A54ABA"/>
    <w:rsid w:val="00A54E51"/>
    <w:rsid w:val="00A55005"/>
    <w:rsid w:val="00A5728B"/>
    <w:rsid w:val="00A64E6C"/>
    <w:rsid w:val="00A65296"/>
    <w:rsid w:val="00A7219C"/>
    <w:rsid w:val="00A7289F"/>
    <w:rsid w:val="00A75122"/>
    <w:rsid w:val="00A75B83"/>
    <w:rsid w:val="00A77666"/>
    <w:rsid w:val="00A81A27"/>
    <w:rsid w:val="00A82426"/>
    <w:rsid w:val="00A82B23"/>
    <w:rsid w:val="00A87371"/>
    <w:rsid w:val="00A90DD1"/>
    <w:rsid w:val="00A91EDF"/>
    <w:rsid w:val="00A9255E"/>
    <w:rsid w:val="00A93BDE"/>
    <w:rsid w:val="00A93D30"/>
    <w:rsid w:val="00A945E9"/>
    <w:rsid w:val="00A9590D"/>
    <w:rsid w:val="00A95D8E"/>
    <w:rsid w:val="00A96178"/>
    <w:rsid w:val="00A96D6A"/>
    <w:rsid w:val="00A97C31"/>
    <w:rsid w:val="00AA4627"/>
    <w:rsid w:val="00AC0BAE"/>
    <w:rsid w:val="00AC294A"/>
    <w:rsid w:val="00AC31F3"/>
    <w:rsid w:val="00AC344A"/>
    <w:rsid w:val="00AC6225"/>
    <w:rsid w:val="00AD0525"/>
    <w:rsid w:val="00AD1EA8"/>
    <w:rsid w:val="00AD241E"/>
    <w:rsid w:val="00AD3BE7"/>
    <w:rsid w:val="00AD4751"/>
    <w:rsid w:val="00AD4BD9"/>
    <w:rsid w:val="00AD516D"/>
    <w:rsid w:val="00AD55B3"/>
    <w:rsid w:val="00AD643B"/>
    <w:rsid w:val="00AE0045"/>
    <w:rsid w:val="00AE1CAF"/>
    <w:rsid w:val="00AE32F3"/>
    <w:rsid w:val="00AE3809"/>
    <w:rsid w:val="00AF0CBE"/>
    <w:rsid w:val="00AF337E"/>
    <w:rsid w:val="00AF366F"/>
    <w:rsid w:val="00AF3BB4"/>
    <w:rsid w:val="00AF52F2"/>
    <w:rsid w:val="00AF596F"/>
    <w:rsid w:val="00AF72A4"/>
    <w:rsid w:val="00B01D2E"/>
    <w:rsid w:val="00B02161"/>
    <w:rsid w:val="00B02BBA"/>
    <w:rsid w:val="00B15CF2"/>
    <w:rsid w:val="00B20C58"/>
    <w:rsid w:val="00B22AD7"/>
    <w:rsid w:val="00B247B5"/>
    <w:rsid w:val="00B24829"/>
    <w:rsid w:val="00B24F7F"/>
    <w:rsid w:val="00B31DC0"/>
    <w:rsid w:val="00B32922"/>
    <w:rsid w:val="00B3598C"/>
    <w:rsid w:val="00B37923"/>
    <w:rsid w:val="00B4409D"/>
    <w:rsid w:val="00B4473B"/>
    <w:rsid w:val="00B460DB"/>
    <w:rsid w:val="00B47519"/>
    <w:rsid w:val="00B5178B"/>
    <w:rsid w:val="00B52171"/>
    <w:rsid w:val="00B52EC9"/>
    <w:rsid w:val="00B53061"/>
    <w:rsid w:val="00B533E3"/>
    <w:rsid w:val="00B54C14"/>
    <w:rsid w:val="00B5576D"/>
    <w:rsid w:val="00B57245"/>
    <w:rsid w:val="00B57CEE"/>
    <w:rsid w:val="00B64E21"/>
    <w:rsid w:val="00B76D76"/>
    <w:rsid w:val="00B77939"/>
    <w:rsid w:val="00B77A7F"/>
    <w:rsid w:val="00B82625"/>
    <w:rsid w:val="00B82C0F"/>
    <w:rsid w:val="00B82C80"/>
    <w:rsid w:val="00B844A3"/>
    <w:rsid w:val="00B85070"/>
    <w:rsid w:val="00B91445"/>
    <w:rsid w:val="00B92DB8"/>
    <w:rsid w:val="00B94FD4"/>
    <w:rsid w:val="00B95E39"/>
    <w:rsid w:val="00B971E3"/>
    <w:rsid w:val="00BA2195"/>
    <w:rsid w:val="00BA222D"/>
    <w:rsid w:val="00BA2344"/>
    <w:rsid w:val="00BA3181"/>
    <w:rsid w:val="00BA5345"/>
    <w:rsid w:val="00BA7DAF"/>
    <w:rsid w:val="00BB1DBB"/>
    <w:rsid w:val="00BB42D6"/>
    <w:rsid w:val="00BB5FAF"/>
    <w:rsid w:val="00BB6B0D"/>
    <w:rsid w:val="00BB75F8"/>
    <w:rsid w:val="00BB7644"/>
    <w:rsid w:val="00BC3C98"/>
    <w:rsid w:val="00BC691D"/>
    <w:rsid w:val="00BD006D"/>
    <w:rsid w:val="00BE03D4"/>
    <w:rsid w:val="00BE5D79"/>
    <w:rsid w:val="00BE7197"/>
    <w:rsid w:val="00BF0B08"/>
    <w:rsid w:val="00BF2F7B"/>
    <w:rsid w:val="00BF364E"/>
    <w:rsid w:val="00BF569A"/>
    <w:rsid w:val="00C00118"/>
    <w:rsid w:val="00C0187F"/>
    <w:rsid w:val="00C05BA5"/>
    <w:rsid w:val="00C079B7"/>
    <w:rsid w:val="00C10BEA"/>
    <w:rsid w:val="00C11D21"/>
    <w:rsid w:val="00C152BD"/>
    <w:rsid w:val="00C1639F"/>
    <w:rsid w:val="00C177D9"/>
    <w:rsid w:val="00C20A66"/>
    <w:rsid w:val="00C20BA2"/>
    <w:rsid w:val="00C214B7"/>
    <w:rsid w:val="00C26D13"/>
    <w:rsid w:val="00C34A1F"/>
    <w:rsid w:val="00C4023C"/>
    <w:rsid w:val="00C41FB2"/>
    <w:rsid w:val="00C44B73"/>
    <w:rsid w:val="00C50A53"/>
    <w:rsid w:val="00C53EF2"/>
    <w:rsid w:val="00C54435"/>
    <w:rsid w:val="00C5688B"/>
    <w:rsid w:val="00C72701"/>
    <w:rsid w:val="00C762AF"/>
    <w:rsid w:val="00C7659B"/>
    <w:rsid w:val="00C77162"/>
    <w:rsid w:val="00C809AA"/>
    <w:rsid w:val="00C91733"/>
    <w:rsid w:val="00C92353"/>
    <w:rsid w:val="00C93031"/>
    <w:rsid w:val="00C96BD0"/>
    <w:rsid w:val="00CA2F8A"/>
    <w:rsid w:val="00CA3969"/>
    <w:rsid w:val="00CA6AD6"/>
    <w:rsid w:val="00CA6E80"/>
    <w:rsid w:val="00CB3BF7"/>
    <w:rsid w:val="00CB550F"/>
    <w:rsid w:val="00CB5EFE"/>
    <w:rsid w:val="00CB76D7"/>
    <w:rsid w:val="00CC10E0"/>
    <w:rsid w:val="00CC1A86"/>
    <w:rsid w:val="00CC2A8F"/>
    <w:rsid w:val="00CC3236"/>
    <w:rsid w:val="00CC4E9A"/>
    <w:rsid w:val="00CC5540"/>
    <w:rsid w:val="00CD266D"/>
    <w:rsid w:val="00CD4543"/>
    <w:rsid w:val="00CE0B20"/>
    <w:rsid w:val="00CE1F85"/>
    <w:rsid w:val="00CE2E9D"/>
    <w:rsid w:val="00CE35B8"/>
    <w:rsid w:val="00CE3E29"/>
    <w:rsid w:val="00CE5BE3"/>
    <w:rsid w:val="00CE6EC2"/>
    <w:rsid w:val="00CF06DC"/>
    <w:rsid w:val="00CF728C"/>
    <w:rsid w:val="00D01030"/>
    <w:rsid w:val="00D02EDF"/>
    <w:rsid w:val="00D03A68"/>
    <w:rsid w:val="00D06140"/>
    <w:rsid w:val="00D06B29"/>
    <w:rsid w:val="00D0702E"/>
    <w:rsid w:val="00D079E1"/>
    <w:rsid w:val="00D07D24"/>
    <w:rsid w:val="00D116F1"/>
    <w:rsid w:val="00D12A11"/>
    <w:rsid w:val="00D13318"/>
    <w:rsid w:val="00D137C3"/>
    <w:rsid w:val="00D17BA1"/>
    <w:rsid w:val="00D21286"/>
    <w:rsid w:val="00D22D73"/>
    <w:rsid w:val="00D24B75"/>
    <w:rsid w:val="00D26C5B"/>
    <w:rsid w:val="00D30EAC"/>
    <w:rsid w:val="00D323C4"/>
    <w:rsid w:val="00D32A28"/>
    <w:rsid w:val="00D33E90"/>
    <w:rsid w:val="00D34084"/>
    <w:rsid w:val="00D34493"/>
    <w:rsid w:val="00D353A6"/>
    <w:rsid w:val="00D36598"/>
    <w:rsid w:val="00D37663"/>
    <w:rsid w:val="00D43721"/>
    <w:rsid w:val="00D45822"/>
    <w:rsid w:val="00D45954"/>
    <w:rsid w:val="00D46864"/>
    <w:rsid w:val="00D52BBD"/>
    <w:rsid w:val="00D55073"/>
    <w:rsid w:val="00D6250E"/>
    <w:rsid w:val="00D633A2"/>
    <w:rsid w:val="00D635EC"/>
    <w:rsid w:val="00D65A03"/>
    <w:rsid w:val="00D67793"/>
    <w:rsid w:val="00D709ED"/>
    <w:rsid w:val="00D71CE2"/>
    <w:rsid w:val="00D73628"/>
    <w:rsid w:val="00D808E9"/>
    <w:rsid w:val="00D80EFC"/>
    <w:rsid w:val="00D8236F"/>
    <w:rsid w:val="00D83AED"/>
    <w:rsid w:val="00D8696E"/>
    <w:rsid w:val="00D86E78"/>
    <w:rsid w:val="00D86EA5"/>
    <w:rsid w:val="00D8746B"/>
    <w:rsid w:val="00D90D42"/>
    <w:rsid w:val="00D913CD"/>
    <w:rsid w:val="00D92D8F"/>
    <w:rsid w:val="00D966B3"/>
    <w:rsid w:val="00DA1449"/>
    <w:rsid w:val="00DA1F2E"/>
    <w:rsid w:val="00DA258F"/>
    <w:rsid w:val="00DA27AC"/>
    <w:rsid w:val="00DA5022"/>
    <w:rsid w:val="00DA5675"/>
    <w:rsid w:val="00DA60FC"/>
    <w:rsid w:val="00DB71D6"/>
    <w:rsid w:val="00DB7741"/>
    <w:rsid w:val="00DB7B72"/>
    <w:rsid w:val="00DB7C67"/>
    <w:rsid w:val="00DB7EAE"/>
    <w:rsid w:val="00DC3F6F"/>
    <w:rsid w:val="00DC55A4"/>
    <w:rsid w:val="00DC63B1"/>
    <w:rsid w:val="00DC6697"/>
    <w:rsid w:val="00DD120C"/>
    <w:rsid w:val="00DD15AA"/>
    <w:rsid w:val="00DD19F2"/>
    <w:rsid w:val="00DD295B"/>
    <w:rsid w:val="00DD5BB9"/>
    <w:rsid w:val="00DD6556"/>
    <w:rsid w:val="00DD705E"/>
    <w:rsid w:val="00DE46E6"/>
    <w:rsid w:val="00DE6ABE"/>
    <w:rsid w:val="00DE726A"/>
    <w:rsid w:val="00DF1310"/>
    <w:rsid w:val="00DF229F"/>
    <w:rsid w:val="00E00969"/>
    <w:rsid w:val="00E01616"/>
    <w:rsid w:val="00E05118"/>
    <w:rsid w:val="00E069AB"/>
    <w:rsid w:val="00E11B18"/>
    <w:rsid w:val="00E14135"/>
    <w:rsid w:val="00E16527"/>
    <w:rsid w:val="00E166E2"/>
    <w:rsid w:val="00E23DEA"/>
    <w:rsid w:val="00E25DFC"/>
    <w:rsid w:val="00E3142B"/>
    <w:rsid w:val="00E33A95"/>
    <w:rsid w:val="00E35084"/>
    <w:rsid w:val="00E35CFA"/>
    <w:rsid w:val="00E37F21"/>
    <w:rsid w:val="00E432B2"/>
    <w:rsid w:val="00E442FB"/>
    <w:rsid w:val="00E458E9"/>
    <w:rsid w:val="00E46A5F"/>
    <w:rsid w:val="00E474C6"/>
    <w:rsid w:val="00E50B2B"/>
    <w:rsid w:val="00E5135E"/>
    <w:rsid w:val="00E524D6"/>
    <w:rsid w:val="00E561C7"/>
    <w:rsid w:val="00E56407"/>
    <w:rsid w:val="00E56816"/>
    <w:rsid w:val="00E568FA"/>
    <w:rsid w:val="00E61509"/>
    <w:rsid w:val="00E700BC"/>
    <w:rsid w:val="00E7082B"/>
    <w:rsid w:val="00E70BAC"/>
    <w:rsid w:val="00E71511"/>
    <w:rsid w:val="00E7156C"/>
    <w:rsid w:val="00E73580"/>
    <w:rsid w:val="00E73980"/>
    <w:rsid w:val="00E73E5E"/>
    <w:rsid w:val="00E8297E"/>
    <w:rsid w:val="00E829AF"/>
    <w:rsid w:val="00E84CFB"/>
    <w:rsid w:val="00E8790D"/>
    <w:rsid w:val="00E91DFE"/>
    <w:rsid w:val="00E967E2"/>
    <w:rsid w:val="00EA19C0"/>
    <w:rsid w:val="00EA1A29"/>
    <w:rsid w:val="00EA599C"/>
    <w:rsid w:val="00EA5FC8"/>
    <w:rsid w:val="00EA6AF4"/>
    <w:rsid w:val="00EA71D9"/>
    <w:rsid w:val="00EB3193"/>
    <w:rsid w:val="00EB398C"/>
    <w:rsid w:val="00EC7299"/>
    <w:rsid w:val="00ED0041"/>
    <w:rsid w:val="00ED08F6"/>
    <w:rsid w:val="00ED0D0D"/>
    <w:rsid w:val="00ED1B3F"/>
    <w:rsid w:val="00ED1E9D"/>
    <w:rsid w:val="00ED46BF"/>
    <w:rsid w:val="00ED72A4"/>
    <w:rsid w:val="00EE03DC"/>
    <w:rsid w:val="00EE76AE"/>
    <w:rsid w:val="00EF1AF7"/>
    <w:rsid w:val="00EF1B4F"/>
    <w:rsid w:val="00EF36D4"/>
    <w:rsid w:val="00EF3FCF"/>
    <w:rsid w:val="00EF49BC"/>
    <w:rsid w:val="00EF6E34"/>
    <w:rsid w:val="00F064A0"/>
    <w:rsid w:val="00F10271"/>
    <w:rsid w:val="00F103D5"/>
    <w:rsid w:val="00F20CBC"/>
    <w:rsid w:val="00F23BF3"/>
    <w:rsid w:val="00F24BFE"/>
    <w:rsid w:val="00F25B13"/>
    <w:rsid w:val="00F25E16"/>
    <w:rsid w:val="00F26A86"/>
    <w:rsid w:val="00F275F2"/>
    <w:rsid w:val="00F27AF5"/>
    <w:rsid w:val="00F30B27"/>
    <w:rsid w:val="00F33870"/>
    <w:rsid w:val="00F3390A"/>
    <w:rsid w:val="00F34A70"/>
    <w:rsid w:val="00F36709"/>
    <w:rsid w:val="00F3792B"/>
    <w:rsid w:val="00F4067F"/>
    <w:rsid w:val="00F41F39"/>
    <w:rsid w:val="00F426C9"/>
    <w:rsid w:val="00F5053F"/>
    <w:rsid w:val="00F51442"/>
    <w:rsid w:val="00F536F6"/>
    <w:rsid w:val="00F6205B"/>
    <w:rsid w:val="00F6669A"/>
    <w:rsid w:val="00F7433D"/>
    <w:rsid w:val="00F8244B"/>
    <w:rsid w:val="00F83CD8"/>
    <w:rsid w:val="00F85567"/>
    <w:rsid w:val="00F862E3"/>
    <w:rsid w:val="00F86F5A"/>
    <w:rsid w:val="00F910EA"/>
    <w:rsid w:val="00F91B65"/>
    <w:rsid w:val="00F92F21"/>
    <w:rsid w:val="00F93615"/>
    <w:rsid w:val="00F96D88"/>
    <w:rsid w:val="00FA6773"/>
    <w:rsid w:val="00FB2C0E"/>
    <w:rsid w:val="00FB3BEE"/>
    <w:rsid w:val="00FB57B6"/>
    <w:rsid w:val="00FB665C"/>
    <w:rsid w:val="00FC3970"/>
    <w:rsid w:val="00FC4D93"/>
    <w:rsid w:val="00FC5DC9"/>
    <w:rsid w:val="00FD3AE5"/>
    <w:rsid w:val="00FD40F4"/>
    <w:rsid w:val="00FD4CB5"/>
    <w:rsid w:val="00FD5C60"/>
    <w:rsid w:val="00FE0828"/>
    <w:rsid w:val="00FE3A18"/>
    <w:rsid w:val="00FE64EB"/>
    <w:rsid w:val="00FF072C"/>
    <w:rsid w:val="00FF17AA"/>
    <w:rsid w:val="00FF1F28"/>
    <w:rsid w:val="00FF3FD8"/>
    <w:rsid w:val="00FF512B"/>
    <w:rsid w:val="00FF5A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2A3"/>
  </w:style>
  <w:style w:type="paragraph" w:styleId="Titre1">
    <w:name w:val="heading 1"/>
    <w:basedOn w:val="Normal"/>
    <w:qFormat/>
    <w:rsid w:val="007F32A3"/>
    <w:pPr>
      <w:spacing w:before="100" w:beforeAutospacing="1" w:after="100" w:afterAutospacing="1"/>
      <w:outlineLvl w:val="0"/>
    </w:pPr>
    <w:rPr>
      <w:b/>
      <w:bCs/>
      <w:kern w:val="36"/>
      <w:sz w:val="48"/>
      <w:szCs w:val="48"/>
    </w:rPr>
  </w:style>
  <w:style w:type="paragraph" w:styleId="Titre2">
    <w:name w:val="heading 2"/>
    <w:basedOn w:val="Normal"/>
    <w:next w:val="Normal"/>
    <w:qFormat/>
    <w:rsid w:val="0000147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00147D"/>
    <w:pPr>
      <w:keepNext/>
      <w:spacing w:before="240" w:after="60"/>
      <w:outlineLvl w:val="2"/>
    </w:pPr>
    <w:rPr>
      <w:rFonts w:ascii="Arial" w:hAnsi="Arial" w:cs="Arial"/>
      <w:b/>
      <w:bCs/>
      <w:sz w:val="26"/>
      <w:szCs w:val="26"/>
    </w:rPr>
  </w:style>
  <w:style w:type="paragraph" w:styleId="Titre4">
    <w:name w:val="heading 4"/>
    <w:basedOn w:val="Normal"/>
    <w:next w:val="Normal"/>
    <w:qFormat/>
    <w:rsid w:val="000C51CF"/>
    <w:pPr>
      <w:keepNext/>
      <w:spacing w:before="240" w:after="60"/>
      <w:outlineLvl w:val="3"/>
    </w:pPr>
    <w:rPr>
      <w:b/>
      <w:bCs/>
      <w:sz w:val="28"/>
      <w:szCs w:val="28"/>
    </w:rPr>
  </w:style>
  <w:style w:type="paragraph" w:styleId="Titre6">
    <w:name w:val="heading 6"/>
    <w:basedOn w:val="Normal"/>
    <w:next w:val="Normal"/>
    <w:qFormat/>
    <w:rsid w:val="00DE6ABE"/>
    <w:pPr>
      <w:spacing w:before="240" w:after="60"/>
      <w:outlineLvl w:val="5"/>
    </w:pPr>
    <w:rPr>
      <w:b/>
      <w:bCs/>
      <w:sz w:val="22"/>
      <w:szCs w:val="22"/>
    </w:rPr>
  </w:style>
  <w:style w:type="paragraph" w:styleId="Titre7">
    <w:name w:val="heading 7"/>
    <w:basedOn w:val="Normal"/>
    <w:next w:val="Normal"/>
    <w:link w:val="Titre7Car"/>
    <w:semiHidden/>
    <w:unhideWhenUsed/>
    <w:qFormat/>
    <w:rsid w:val="00BA234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BA2344"/>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rsid w:val="00BA234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7F32A3"/>
    <w:pPr>
      <w:ind w:left="1134" w:right="1134"/>
      <w:jc w:val="both"/>
    </w:pPr>
    <w:rPr>
      <w:rFonts w:ascii="Arial" w:hAnsi="Arial"/>
      <w:sz w:val="24"/>
    </w:rPr>
  </w:style>
  <w:style w:type="paragraph" w:styleId="NormalWeb">
    <w:name w:val="Normal (Web)"/>
    <w:basedOn w:val="Normal"/>
    <w:rsid w:val="007C75D1"/>
    <w:pPr>
      <w:spacing w:before="100" w:beforeAutospacing="1" w:after="100" w:afterAutospacing="1"/>
    </w:pPr>
    <w:rPr>
      <w:sz w:val="24"/>
      <w:szCs w:val="24"/>
    </w:rPr>
  </w:style>
  <w:style w:type="paragraph" w:styleId="Corpsdetexte">
    <w:name w:val="Body Text"/>
    <w:basedOn w:val="Normal"/>
    <w:link w:val="CorpsdetexteCar"/>
    <w:rsid w:val="00E73980"/>
    <w:pPr>
      <w:widowControl w:val="0"/>
      <w:jc w:val="both"/>
    </w:pPr>
    <w:rPr>
      <w:sz w:val="24"/>
      <w:szCs w:val="24"/>
    </w:rPr>
  </w:style>
  <w:style w:type="paragraph" w:styleId="Pieddepage">
    <w:name w:val="footer"/>
    <w:basedOn w:val="Normal"/>
    <w:link w:val="PieddepageCar"/>
    <w:uiPriority w:val="99"/>
    <w:rsid w:val="005A02CB"/>
    <w:pPr>
      <w:tabs>
        <w:tab w:val="center" w:pos="4536"/>
        <w:tab w:val="right" w:pos="9072"/>
      </w:tabs>
    </w:pPr>
  </w:style>
  <w:style w:type="character" w:styleId="Numrodepage">
    <w:name w:val="page number"/>
    <w:basedOn w:val="Policepardfaut"/>
    <w:rsid w:val="005A02CB"/>
  </w:style>
  <w:style w:type="paragraph" w:styleId="Titre">
    <w:name w:val="Title"/>
    <w:basedOn w:val="Normal"/>
    <w:link w:val="TitreCar"/>
    <w:qFormat/>
    <w:rsid w:val="00B247B5"/>
    <w:pPr>
      <w:spacing w:before="100" w:beforeAutospacing="1" w:after="100" w:afterAutospacing="1"/>
    </w:pPr>
    <w:rPr>
      <w:sz w:val="24"/>
      <w:szCs w:val="24"/>
    </w:rPr>
  </w:style>
  <w:style w:type="paragraph" w:styleId="Sous-titre">
    <w:name w:val="Subtitle"/>
    <w:basedOn w:val="Normal"/>
    <w:link w:val="Sous-titreCar"/>
    <w:qFormat/>
    <w:rsid w:val="00B247B5"/>
    <w:pPr>
      <w:spacing w:before="100" w:beforeAutospacing="1" w:after="100" w:afterAutospacing="1"/>
    </w:pPr>
    <w:rPr>
      <w:sz w:val="24"/>
      <w:szCs w:val="24"/>
    </w:rPr>
  </w:style>
  <w:style w:type="character" w:styleId="lev">
    <w:name w:val="Strong"/>
    <w:basedOn w:val="Policepardfaut"/>
    <w:qFormat/>
    <w:rsid w:val="00B247B5"/>
    <w:rPr>
      <w:b/>
      <w:bCs/>
    </w:rPr>
  </w:style>
  <w:style w:type="paragraph" w:styleId="Corpsdetexte2">
    <w:name w:val="Body Text 2"/>
    <w:basedOn w:val="Normal"/>
    <w:link w:val="Corpsdetexte2Car"/>
    <w:rsid w:val="00D13318"/>
    <w:pPr>
      <w:spacing w:after="120" w:line="480" w:lineRule="auto"/>
    </w:pPr>
  </w:style>
  <w:style w:type="paragraph" w:styleId="Retraitcorpsdetexte">
    <w:name w:val="Body Text Indent"/>
    <w:basedOn w:val="Normal"/>
    <w:rsid w:val="000C51CF"/>
    <w:pPr>
      <w:spacing w:after="120"/>
      <w:ind w:left="283"/>
    </w:pPr>
  </w:style>
  <w:style w:type="paragraph" w:styleId="En-tte">
    <w:name w:val="header"/>
    <w:basedOn w:val="Normal"/>
    <w:link w:val="En-tteCar"/>
    <w:rsid w:val="000C51CF"/>
    <w:pPr>
      <w:tabs>
        <w:tab w:val="center" w:pos="4536"/>
        <w:tab w:val="right" w:pos="9072"/>
      </w:tabs>
    </w:pPr>
  </w:style>
  <w:style w:type="table" w:styleId="Grilledutableau">
    <w:name w:val="Table Grid"/>
    <w:basedOn w:val="TableauNormal"/>
    <w:uiPriority w:val="59"/>
    <w:rsid w:val="007C3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JET">
    <w:name w:val="OBJET"/>
    <w:basedOn w:val="Normal"/>
    <w:rsid w:val="007C35AD"/>
    <w:pPr>
      <w:tabs>
        <w:tab w:val="left" w:pos="284"/>
      </w:tabs>
      <w:ind w:left="-567"/>
    </w:pPr>
    <w:rPr>
      <w:rFonts w:ascii="Univers (WN)" w:hAnsi="Univers (WN)"/>
      <w:b/>
    </w:rPr>
  </w:style>
  <w:style w:type="character" w:customStyle="1" w:styleId="En-tteCar">
    <w:name w:val="En-tête Car"/>
    <w:basedOn w:val="Policepardfaut"/>
    <w:link w:val="En-tte"/>
    <w:rsid w:val="007D4A5E"/>
    <w:rPr>
      <w:lang w:val="fr-FR" w:eastAsia="fr-FR" w:bidi="ar-SA"/>
    </w:rPr>
  </w:style>
  <w:style w:type="paragraph" w:styleId="Corpsdetexte3">
    <w:name w:val="Body Text 3"/>
    <w:basedOn w:val="Normal"/>
    <w:rsid w:val="00727BB6"/>
    <w:pPr>
      <w:spacing w:after="120"/>
    </w:pPr>
    <w:rPr>
      <w:sz w:val="16"/>
      <w:szCs w:val="16"/>
    </w:rPr>
  </w:style>
  <w:style w:type="paragraph" w:styleId="Textedebulles">
    <w:name w:val="Balloon Text"/>
    <w:basedOn w:val="Normal"/>
    <w:semiHidden/>
    <w:rsid w:val="009779F7"/>
    <w:rPr>
      <w:rFonts w:ascii="Tahoma" w:hAnsi="Tahoma" w:cs="Tahoma"/>
      <w:sz w:val="16"/>
      <w:szCs w:val="16"/>
    </w:rPr>
  </w:style>
  <w:style w:type="paragraph" w:styleId="Paragraphedeliste">
    <w:name w:val="List Paragraph"/>
    <w:basedOn w:val="Normal"/>
    <w:uiPriority w:val="34"/>
    <w:qFormat/>
    <w:rsid w:val="00B4409D"/>
    <w:pPr>
      <w:ind w:left="720"/>
      <w:contextualSpacing/>
    </w:pPr>
  </w:style>
  <w:style w:type="paragraph" w:styleId="Retraitcorpsdetexte2">
    <w:name w:val="Body Text Indent 2"/>
    <w:basedOn w:val="Normal"/>
    <w:link w:val="Retraitcorpsdetexte2Car"/>
    <w:rsid w:val="00113FB3"/>
    <w:pPr>
      <w:spacing w:after="120" w:line="480" w:lineRule="auto"/>
      <w:ind w:left="283"/>
    </w:pPr>
  </w:style>
  <w:style w:type="character" w:customStyle="1" w:styleId="Retraitcorpsdetexte2Car">
    <w:name w:val="Retrait corps de texte 2 Car"/>
    <w:basedOn w:val="Policepardfaut"/>
    <w:link w:val="Retraitcorpsdetexte2"/>
    <w:rsid w:val="00113FB3"/>
  </w:style>
  <w:style w:type="character" w:customStyle="1" w:styleId="TitreCar">
    <w:name w:val="Titre Car"/>
    <w:basedOn w:val="Policepardfaut"/>
    <w:link w:val="Titre"/>
    <w:rsid w:val="008B0439"/>
    <w:rPr>
      <w:sz w:val="24"/>
      <w:szCs w:val="24"/>
    </w:rPr>
  </w:style>
  <w:style w:type="character" w:customStyle="1" w:styleId="Corpsdetexte2Car">
    <w:name w:val="Corps de texte 2 Car"/>
    <w:basedOn w:val="Policepardfaut"/>
    <w:link w:val="Corpsdetexte2"/>
    <w:rsid w:val="008B0439"/>
  </w:style>
  <w:style w:type="character" w:customStyle="1" w:styleId="Sous-titreCar">
    <w:name w:val="Sous-titre Car"/>
    <w:basedOn w:val="Policepardfaut"/>
    <w:link w:val="Sous-titre"/>
    <w:rsid w:val="008B0439"/>
    <w:rPr>
      <w:sz w:val="24"/>
      <w:szCs w:val="24"/>
    </w:rPr>
  </w:style>
  <w:style w:type="character" w:customStyle="1" w:styleId="CorpsdetexteCar">
    <w:name w:val="Corps de texte Car"/>
    <w:basedOn w:val="Policepardfaut"/>
    <w:link w:val="Corpsdetexte"/>
    <w:rsid w:val="00C079B7"/>
    <w:rPr>
      <w:sz w:val="24"/>
      <w:szCs w:val="24"/>
    </w:rPr>
  </w:style>
  <w:style w:type="paragraph" w:styleId="Sansinterligne">
    <w:name w:val="No Spacing"/>
    <w:uiPriority w:val="1"/>
    <w:qFormat/>
    <w:rsid w:val="0055057C"/>
    <w:rPr>
      <w:rFonts w:eastAsia="Calibri"/>
      <w:sz w:val="24"/>
      <w:szCs w:val="24"/>
      <w:lang w:eastAsia="en-US"/>
    </w:rPr>
  </w:style>
  <w:style w:type="character" w:styleId="Accentuation">
    <w:name w:val="Emphasis"/>
    <w:basedOn w:val="Policepardfaut"/>
    <w:qFormat/>
    <w:rsid w:val="002E005F"/>
    <w:rPr>
      <w:i/>
      <w:iCs/>
    </w:rPr>
  </w:style>
  <w:style w:type="paragraph" w:styleId="Notedebasdepage">
    <w:name w:val="footnote text"/>
    <w:basedOn w:val="Normal"/>
    <w:link w:val="NotedebasdepageCar"/>
    <w:rsid w:val="0088381A"/>
  </w:style>
  <w:style w:type="character" w:customStyle="1" w:styleId="NotedebasdepageCar">
    <w:name w:val="Note de bas de page Car"/>
    <w:basedOn w:val="Policepardfaut"/>
    <w:link w:val="Notedebasdepage"/>
    <w:rsid w:val="0088381A"/>
  </w:style>
  <w:style w:type="character" w:styleId="Appelnotedebasdep">
    <w:name w:val="footnote reference"/>
    <w:basedOn w:val="Policepardfaut"/>
    <w:rsid w:val="0088381A"/>
    <w:rPr>
      <w:vertAlign w:val="superscript"/>
    </w:rPr>
  </w:style>
  <w:style w:type="character" w:styleId="Lienhypertexte">
    <w:name w:val="Hyperlink"/>
    <w:basedOn w:val="Policepardfaut"/>
    <w:unhideWhenUsed/>
    <w:rsid w:val="00062E61"/>
    <w:rPr>
      <w:color w:val="0000FF"/>
      <w:u w:val="single"/>
    </w:rPr>
  </w:style>
  <w:style w:type="character" w:customStyle="1" w:styleId="PieddepageCar">
    <w:name w:val="Pied de page Car"/>
    <w:basedOn w:val="Policepardfaut"/>
    <w:link w:val="Pieddepage"/>
    <w:uiPriority w:val="99"/>
    <w:rsid w:val="003805DF"/>
  </w:style>
  <w:style w:type="paragraph" w:customStyle="1" w:styleId="VuConsidrant">
    <w:name w:val="Vu.Considérant"/>
    <w:basedOn w:val="Normal"/>
    <w:rsid w:val="00754EE0"/>
    <w:pPr>
      <w:spacing w:after="140"/>
      <w:jc w:val="both"/>
    </w:pPr>
    <w:rPr>
      <w:rFonts w:ascii="Arial" w:hAnsi="Arial" w:cs="Arial"/>
    </w:rPr>
  </w:style>
  <w:style w:type="character" w:customStyle="1" w:styleId="Titre7Car">
    <w:name w:val="Titre 7 Car"/>
    <w:basedOn w:val="Policepardfaut"/>
    <w:link w:val="Titre7"/>
    <w:semiHidden/>
    <w:rsid w:val="00BA234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BA2344"/>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BA2344"/>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33043851">
      <w:bodyDiv w:val="1"/>
      <w:marLeft w:val="0"/>
      <w:marRight w:val="0"/>
      <w:marTop w:val="0"/>
      <w:marBottom w:val="0"/>
      <w:divBdr>
        <w:top w:val="none" w:sz="0" w:space="0" w:color="auto"/>
        <w:left w:val="none" w:sz="0" w:space="0" w:color="auto"/>
        <w:bottom w:val="none" w:sz="0" w:space="0" w:color="auto"/>
        <w:right w:val="none" w:sz="0" w:space="0" w:color="auto"/>
      </w:divBdr>
    </w:div>
    <w:div w:id="33118910">
      <w:bodyDiv w:val="1"/>
      <w:marLeft w:val="0"/>
      <w:marRight w:val="0"/>
      <w:marTop w:val="0"/>
      <w:marBottom w:val="0"/>
      <w:divBdr>
        <w:top w:val="none" w:sz="0" w:space="0" w:color="auto"/>
        <w:left w:val="none" w:sz="0" w:space="0" w:color="auto"/>
        <w:bottom w:val="none" w:sz="0" w:space="0" w:color="auto"/>
        <w:right w:val="none" w:sz="0" w:space="0" w:color="auto"/>
      </w:divBdr>
    </w:div>
    <w:div w:id="47342440">
      <w:bodyDiv w:val="1"/>
      <w:marLeft w:val="0"/>
      <w:marRight w:val="0"/>
      <w:marTop w:val="0"/>
      <w:marBottom w:val="0"/>
      <w:divBdr>
        <w:top w:val="none" w:sz="0" w:space="0" w:color="auto"/>
        <w:left w:val="none" w:sz="0" w:space="0" w:color="auto"/>
        <w:bottom w:val="none" w:sz="0" w:space="0" w:color="auto"/>
        <w:right w:val="none" w:sz="0" w:space="0" w:color="auto"/>
      </w:divBdr>
    </w:div>
    <w:div w:id="86310982">
      <w:bodyDiv w:val="1"/>
      <w:marLeft w:val="0"/>
      <w:marRight w:val="0"/>
      <w:marTop w:val="0"/>
      <w:marBottom w:val="0"/>
      <w:divBdr>
        <w:top w:val="none" w:sz="0" w:space="0" w:color="auto"/>
        <w:left w:val="none" w:sz="0" w:space="0" w:color="auto"/>
        <w:bottom w:val="none" w:sz="0" w:space="0" w:color="auto"/>
        <w:right w:val="none" w:sz="0" w:space="0" w:color="auto"/>
      </w:divBdr>
    </w:div>
    <w:div w:id="87889205">
      <w:bodyDiv w:val="1"/>
      <w:marLeft w:val="0"/>
      <w:marRight w:val="0"/>
      <w:marTop w:val="0"/>
      <w:marBottom w:val="0"/>
      <w:divBdr>
        <w:top w:val="none" w:sz="0" w:space="0" w:color="auto"/>
        <w:left w:val="none" w:sz="0" w:space="0" w:color="auto"/>
        <w:bottom w:val="none" w:sz="0" w:space="0" w:color="auto"/>
        <w:right w:val="none" w:sz="0" w:space="0" w:color="auto"/>
      </w:divBdr>
    </w:div>
    <w:div w:id="96752983">
      <w:bodyDiv w:val="1"/>
      <w:marLeft w:val="0"/>
      <w:marRight w:val="0"/>
      <w:marTop w:val="0"/>
      <w:marBottom w:val="0"/>
      <w:divBdr>
        <w:top w:val="none" w:sz="0" w:space="0" w:color="auto"/>
        <w:left w:val="none" w:sz="0" w:space="0" w:color="auto"/>
        <w:bottom w:val="none" w:sz="0" w:space="0" w:color="auto"/>
        <w:right w:val="none" w:sz="0" w:space="0" w:color="auto"/>
      </w:divBdr>
    </w:div>
    <w:div w:id="99494017">
      <w:bodyDiv w:val="1"/>
      <w:marLeft w:val="0"/>
      <w:marRight w:val="0"/>
      <w:marTop w:val="0"/>
      <w:marBottom w:val="0"/>
      <w:divBdr>
        <w:top w:val="none" w:sz="0" w:space="0" w:color="auto"/>
        <w:left w:val="none" w:sz="0" w:space="0" w:color="auto"/>
        <w:bottom w:val="none" w:sz="0" w:space="0" w:color="auto"/>
        <w:right w:val="none" w:sz="0" w:space="0" w:color="auto"/>
      </w:divBdr>
    </w:div>
    <w:div w:id="112479052">
      <w:bodyDiv w:val="1"/>
      <w:marLeft w:val="0"/>
      <w:marRight w:val="0"/>
      <w:marTop w:val="0"/>
      <w:marBottom w:val="0"/>
      <w:divBdr>
        <w:top w:val="none" w:sz="0" w:space="0" w:color="auto"/>
        <w:left w:val="none" w:sz="0" w:space="0" w:color="auto"/>
        <w:bottom w:val="none" w:sz="0" w:space="0" w:color="auto"/>
        <w:right w:val="none" w:sz="0" w:space="0" w:color="auto"/>
      </w:divBdr>
    </w:div>
    <w:div w:id="151993394">
      <w:bodyDiv w:val="1"/>
      <w:marLeft w:val="0"/>
      <w:marRight w:val="0"/>
      <w:marTop w:val="0"/>
      <w:marBottom w:val="0"/>
      <w:divBdr>
        <w:top w:val="none" w:sz="0" w:space="0" w:color="auto"/>
        <w:left w:val="none" w:sz="0" w:space="0" w:color="auto"/>
        <w:bottom w:val="none" w:sz="0" w:space="0" w:color="auto"/>
        <w:right w:val="none" w:sz="0" w:space="0" w:color="auto"/>
      </w:divBdr>
    </w:div>
    <w:div w:id="152767865">
      <w:bodyDiv w:val="1"/>
      <w:marLeft w:val="0"/>
      <w:marRight w:val="0"/>
      <w:marTop w:val="0"/>
      <w:marBottom w:val="0"/>
      <w:divBdr>
        <w:top w:val="none" w:sz="0" w:space="0" w:color="auto"/>
        <w:left w:val="none" w:sz="0" w:space="0" w:color="auto"/>
        <w:bottom w:val="none" w:sz="0" w:space="0" w:color="auto"/>
        <w:right w:val="none" w:sz="0" w:space="0" w:color="auto"/>
      </w:divBdr>
    </w:div>
    <w:div w:id="165479484">
      <w:bodyDiv w:val="1"/>
      <w:marLeft w:val="0"/>
      <w:marRight w:val="0"/>
      <w:marTop w:val="0"/>
      <w:marBottom w:val="0"/>
      <w:divBdr>
        <w:top w:val="none" w:sz="0" w:space="0" w:color="auto"/>
        <w:left w:val="none" w:sz="0" w:space="0" w:color="auto"/>
        <w:bottom w:val="none" w:sz="0" w:space="0" w:color="auto"/>
        <w:right w:val="none" w:sz="0" w:space="0" w:color="auto"/>
      </w:divBdr>
    </w:div>
    <w:div w:id="272589095">
      <w:bodyDiv w:val="1"/>
      <w:marLeft w:val="0"/>
      <w:marRight w:val="0"/>
      <w:marTop w:val="0"/>
      <w:marBottom w:val="0"/>
      <w:divBdr>
        <w:top w:val="none" w:sz="0" w:space="0" w:color="auto"/>
        <w:left w:val="none" w:sz="0" w:space="0" w:color="auto"/>
        <w:bottom w:val="none" w:sz="0" w:space="0" w:color="auto"/>
        <w:right w:val="none" w:sz="0" w:space="0" w:color="auto"/>
      </w:divBdr>
    </w:div>
    <w:div w:id="325087081">
      <w:bodyDiv w:val="1"/>
      <w:marLeft w:val="0"/>
      <w:marRight w:val="0"/>
      <w:marTop w:val="0"/>
      <w:marBottom w:val="0"/>
      <w:divBdr>
        <w:top w:val="none" w:sz="0" w:space="0" w:color="auto"/>
        <w:left w:val="none" w:sz="0" w:space="0" w:color="auto"/>
        <w:bottom w:val="none" w:sz="0" w:space="0" w:color="auto"/>
        <w:right w:val="none" w:sz="0" w:space="0" w:color="auto"/>
      </w:divBdr>
    </w:div>
    <w:div w:id="356851787">
      <w:bodyDiv w:val="1"/>
      <w:marLeft w:val="0"/>
      <w:marRight w:val="0"/>
      <w:marTop w:val="0"/>
      <w:marBottom w:val="0"/>
      <w:divBdr>
        <w:top w:val="none" w:sz="0" w:space="0" w:color="auto"/>
        <w:left w:val="none" w:sz="0" w:space="0" w:color="auto"/>
        <w:bottom w:val="none" w:sz="0" w:space="0" w:color="auto"/>
        <w:right w:val="none" w:sz="0" w:space="0" w:color="auto"/>
      </w:divBdr>
    </w:div>
    <w:div w:id="443231471">
      <w:bodyDiv w:val="1"/>
      <w:marLeft w:val="0"/>
      <w:marRight w:val="0"/>
      <w:marTop w:val="0"/>
      <w:marBottom w:val="0"/>
      <w:divBdr>
        <w:top w:val="none" w:sz="0" w:space="0" w:color="auto"/>
        <w:left w:val="none" w:sz="0" w:space="0" w:color="auto"/>
        <w:bottom w:val="none" w:sz="0" w:space="0" w:color="auto"/>
        <w:right w:val="none" w:sz="0" w:space="0" w:color="auto"/>
      </w:divBdr>
    </w:div>
    <w:div w:id="453407013">
      <w:bodyDiv w:val="1"/>
      <w:marLeft w:val="0"/>
      <w:marRight w:val="0"/>
      <w:marTop w:val="0"/>
      <w:marBottom w:val="0"/>
      <w:divBdr>
        <w:top w:val="none" w:sz="0" w:space="0" w:color="auto"/>
        <w:left w:val="none" w:sz="0" w:space="0" w:color="auto"/>
        <w:bottom w:val="none" w:sz="0" w:space="0" w:color="auto"/>
        <w:right w:val="none" w:sz="0" w:space="0" w:color="auto"/>
      </w:divBdr>
    </w:div>
    <w:div w:id="498421505">
      <w:bodyDiv w:val="1"/>
      <w:marLeft w:val="0"/>
      <w:marRight w:val="0"/>
      <w:marTop w:val="0"/>
      <w:marBottom w:val="0"/>
      <w:divBdr>
        <w:top w:val="none" w:sz="0" w:space="0" w:color="auto"/>
        <w:left w:val="none" w:sz="0" w:space="0" w:color="auto"/>
        <w:bottom w:val="none" w:sz="0" w:space="0" w:color="auto"/>
        <w:right w:val="none" w:sz="0" w:space="0" w:color="auto"/>
      </w:divBdr>
    </w:div>
    <w:div w:id="512501791">
      <w:bodyDiv w:val="1"/>
      <w:marLeft w:val="0"/>
      <w:marRight w:val="0"/>
      <w:marTop w:val="0"/>
      <w:marBottom w:val="0"/>
      <w:divBdr>
        <w:top w:val="none" w:sz="0" w:space="0" w:color="auto"/>
        <w:left w:val="none" w:sz="0" w:space="0" w:color="auto"/>
        <w:bottom w:val="none" w:sz="0" w:space="0" w:color="auto"/>
        <w:right w:val="none" w:sz="0" w:space="0" w:color="auto"/>
      </w:divBdr>
    </w:div>
    <w:div w:id="524292832">
      <w:bodyDiv w:val="1"/>
      <w:marLeft w:val="0"/>
      <w:marRight w:val="0"/>
      <w:marTop w:val="0"/>
      <w:marBottom w:val="0"/>
      <w:divBdr>
        <w:top w:val="none" w:sz="0" w:space="0" w:color="auto"/>
        <w:left w:val="none" w:sz="0" w:space="0" w:color="auto"/>
        <w:bottom w:val="none" w:sz="0" w:space="0" w:color="auto"/>
        <w:right w:val="none" w:sz="0" w:space="0" w:color="auto"/>
      </w:divBdr>
    </w:div>
    <w:div w:id="590234483">
      <w:bodyDiv w:val="1"/>
      <w:marLeft w:val="0"/>
      <w:marRight w:val="0"/>
      <w:marTop w:val="0"/>
      <w:marBottom w:val="0"/>
      <w:divBdr>
        <w:top w:val="none" w:sz="0" w:space="0" w:color="auto"/>
        <w:left w:val="none" w:sz="0" w:space="0" w:color="auto"/>
        <w:bottom w:val="none" w:sz="0" w:space="0" w:color="auto"/>
        <w:right w:val="none" w:sz="0" w:space="0" w:color="auto"/>
      </w:divBdr>
    </w:div>
    <w:div w:id="655114445">
      <w:bodyDiv w:val="1"/>
      <w:marLeft w:val="0"/>
      <w:marRight w:val="0"/>
      <w:marTop w:val="0"/>
      <w:marBottom w:val="0"/>
      <w:divBdr>
        <w:top w:val="none" w:sz="0" w:space="0" w:color="auto"/>
        <w:left w:val="none" w:sz="0" w:space="0" w:color="auto"/>
        <w:bottom w:val="none" w:sz="0" w:space="0" w:color="auto"/>
        <w:right w:val="none" w:sz="0" w:space="0" w:color="auto"/>
      </w:divBdr>
    </w:div>
    <w:div w:id="666785349">
      <w:bodyDiv w:val="1"/>
      <w:marLeft w:val="0"/>
      <w:marRight w:val="0"/>
      <w:marTop w:val="0"/>
      <w:marBottom w:val="0"/>
      <w:divBdr>
        <w:top w:val="none" w:sz="0" w:space="0" w:color="auto"/>
        <w:left w:val="none" w:sz="0" w:space="0" w:color="auto"/>
        <w:bottom w:val="none" w:sz="0" w:space="0" w:color="auto"/>
        <w:right w:val="none" w:sz="0" w:space="0" w:color="auto"/>
      </w:divBdr>
    </w:div>
    <w:div w:id="699866772">
      <w:bodyDiv w:val="1"/>
      <w:marLeft w:val="0"/>
      <w:marRight w:val="0"/>
      <w:marTop w:val="0"/>
      <w:marBottom w:val="0"/>
      <w:divBdr>
        <w:top w:val="none" w:sz="0" w:space="0" w:color="auto"/>
        <w:left w:val="none" w:sz="0" w:space="0" w:color="auto"/>
        <w:bottom w:val="none" w:sz="0" w:space="0" w:color="auto"/>
        <w:right w:val="none" w:sz="0" w:space="0" w:color="auto"/>
      </w:divBdr>
    </w:div>
    <w:div w:id="847211842">
      <w:bodyDiv w:val="1"/>
      <w:marLeft w:val="0"/>
      <w:marRight w:val="0"/>
      <w:marTop w:val="0"/>
      <w:marBottom w:val="0"/>
      <w:divBdr>
        <w:top w:val="none" w:sz="0" w:space="0" w:color="auto"/>
        <w:left w:val="none" w:sz="0" w:space="0" w:color="auto"/>
        <w:bottom w:val="none" w:sz="0" w:space="0" w:color="auto"/>
        <w:right w:val="none" w:sz="0" w:space="0" w:color="auto"/>
      </w:divBdr>
    </w:div>
    <w:div w:id="955529204">
      <w:bodyDiv w:val="1"/>
      <w:marLeft w:val="0"/>
      <w:marRight w:val="0"/>
      <w:marTop w:val="0"/>
      <w:marBottom w:val="0"/>
      <w:divBdr>
        <w:top w:val="none" w:sz="0" w:space="0" w:color="auto"/>
        <w:left w:val="none" w:sz="0" w:space="0" w:color="auto"/>
        <w:bottom w:val="none" w:sz="0" w:space="0" w:color="auto"/>
        <w:right w:val="none" w:sz="0" w:space="0" w:color="auto"/>
      </w:divBdr>
    </w:div>
    <w:div w:id="1008171235">
      <w:bodyDiv w:val="1"/>
      <w:marLeft w:val="0"/>
      <w:marRight w:val="0"/>
      <w:marTop w:val="0"/>
      <w:marBottom w:val="0"/>
      <w:divBdr>
        <w:top w:val="none" w:sz="0" w:space="0" w:color="auto"/>
        <w:left w:val="none" w:sz="0" w:space="0" w:color="auto"/>
        <w:bottom w:val="none" w:sz="0" w:space="0" w:color="auto"/>
        <w:right w:val="none" w:sz="0" w:space="0" w:color="auto"/>
      </w:divBdr>
    </w:div>
    <w:div w:id="1028221711">
      <w:bodyDiv w:val="1"/>
      <w:marLeft w:val="0"/>
      <w:marRight w:val="0"/>
      <w:marTop w:val="0"/>
      <w:marBottom w:val="0"/>
      <w:divBdr>
        <w:top w:val="none" w:sz="0" w:space="0" w:color="auto"/>
        <w:left w:val="none" w:sz="0" w:space="0" w:color="auto"/>
        <w:bottom w:val="none" w:sz="0" w:space="0" w:color="auto"/>
        <w:right w:val="none" w:sz="0" w:space="0" w:color="auto"/>
      </w:divBdr>
    </w:div>
    <w:div w:id="1063942838">
      <w:bodyDiv w:val="1"/>
      <w:marLeft w:val="0"/>
      <w:marRight w:val="0"/>
      <w:marTop w:val="0"/>
      <w:marBottom w:val="0"/>
      <w:divBdr>
        <w:top w:val="none" w:sz="0" w:space="0" w:color="auto"/>
        <w:left w:val="none" w:sz="0" w:space="0" w:color="auto"/>
        <w:bottom w:val="none" w:sz="0" w:space="0" w:color="auto"/>
        <w:right w:val="none" w:sz="0" w:space="0" w:color="auto"/>
      </w:divBdr>
    </w:div>
    <w:div w:id="1065494808">
      <w:bodyDiv w:val="1"/>
      <w:marLeft w:val="0"/>
      <w:marRight w:val="0"/>
      <w:marTop w:val="0"/>
      <w:marBottom w:val="0"/>
      <w:divBdr>
        <w:top w:val="none" w:sz="0" w:space="0" w:color="auto"/>
        <w:left w:val="none" w:sz="0" w:space="0" w:color="auto"/>
        <w:bottom w:val="none" w:sz="0" w:space="0" w:color="auto"/>
        <w:right w:val="none" w:sz="0" w:space="0" w:color="auto"/>
      </w:divBdr>
    </w:div>
    <w:div w:id="1141115508">
      <w:bodyDiv w:val="1"/>
      <w:marLeft w:val="0"/>
      <w:marRight w:val="0"/>
      <w:marTop w:val="0"/>
      <w:marBottom w:val="0"/>
      <w:divBdr>
        <w:top w:val="none" w:sz="0" w:space="0" w:color="auto"/>
        <w:left w:val="none" w:sz="0" w:space="0" w:color="auto"/>
        <w:bottom w:val="none" w:sz="0" w:space="0" w:color="auto"/>
        <w:right w:val="none" w:sz="0" w:space="0" w:color="auto"/>
      </w:divBdr>
    </w:div>
    <w:div w:id="1190872327">
      <w:bodyDiv w:val="1"/>
      <w:marLeft w:val="0"/>
      <w:marRight w:val="0"/>
      <w:marTop w:val="0"/>
      <w:marBottom w:val="0"/>
      <w:divBdr>
        <w:top w:val="none" w:sz="0" w:space="0" w:color="auto"/>
        <w:left w:val="none" w:sz="0" w:space="0" w:color="auto"/>
        <w:bottom w:val="none" w:sz="0" w:space="0" w:color="auto"/>
        <w:right w:val="none" w:sz="0" w:space="0" w:color="auto"/>
      </w:divBdr>
    </w:div>
    <w:div w:id="1210069516">
      <w:bodyDiv w:val="1"/>
      <w:marLeft w:val="0"/>
      <w:marRight w:val="0"/>
      <w:marTop w:val="0"/>
      <w:marBottom w:val="0"/>
      <w:divBdr>
        <w:top w:val="none" w:sz="0" w:space="0" w:color="auto"/>
        <w:left w:val="none" w:sz="0" w:space="0" w:color="auto"/>
        <w:bottom w:val="none" w:sz="0" w:space="0" w:color="auto"/>
        <w:right w:val="none" w:sz="0" w:space="0" w:color="auto"/>
      </w:divBdr>
    </w:div>
    <w:div w:id="1233731243">
      <w:bodyDiv w:val="1"/>
      <w:marLeft w:val="0"/>
      <w:marRight w:val="0"/>
      <w:marTop w:val="0"/>
      <w:marBottom w:val="0"/>
      <w:divBdr>
        <w:top w:val="none" w:sz="0" w:space="0" w:color="auto"/>
        <w:left w:val="none" w:sz="0" w:space="0" w:color="auto"/>
        <w:bottom w:val="none" w:sz="0" w:space="0" w:color="auto"/>
        <w:right w:val="none" w:sz="0" w:space="0" w:color="auto"/>
      </w:divBdr>
    </w:div>
    <w:div w:id="1250117803">
      <w:bodyDiv w:val="1"/>
      <w:marLeft w:val="0"/>
      <w:marRight w:val="0"/>
      <w:marTop w:val="0"/>
      <w:marBottom w:val="0"/>
      <w:divBdr>
        <w:top w:val="none" w:sz="0" w:space="0" w:color="auto"/>
        <w:left w:val="none" w:sz="0" w:space="0" w:color="auto"/>
        <w:bottom w:val="none" w:sz="0" w:space="0" w:color="auto"/>
        <w:right w:val="none" w:sz="0" w:space="0" w:color="auto"/>
      </w:divBdr>
    </w:div>
    <w:div w:id="1267275678">
      <w:bodyDiv w:val="1"/>
      <w:marLeft w:val="0"/>
      <w:marRight w:val="0"/>
      <w:marTop w:val="0"/>
      <w:marBottom w:val="0"/>
      <w:divBdr>
        <w:top w:val="none" w:sz="0" w:space="0" w:color="auto"/>
        <w:left w:val="none" w:sz="0" w:space="0" w:color="auto"/>
        <w:bottom w:val="none" w:sz="0" w:space="0" w:color="auto"/>
        <w:right w:val="none" w:sz="0" w:space="0" w:color="auto"/>
      </w:divBdr>
    </w:div>
    <w:div w:id="1297183061">
      <w:bodyDiv w:val="1"/>
      <w:marLeft w:val="0"/>
      <w:marRight w:val="0"/>
      <w:marTop w:val="0"/>
      <w:marBottom w:val="0"/>
      <w:divBdr>
        <w:top w:val="none" w:sz="0" w:space="0" w:color="auto"/>
        <w:left w:val="none" w:sz="0" w:space="0" w:color="auto"/>
        <w:bottom w:val="none" w:sz="0" w:space="0" w:color="auto"/>
        <w:right w:val="none" w:sz="0" w:space="0" w:color="auto"/>
      </w:divBdr>
    </w:div>
    <w:div w:id="1387872956">
      <w:bodyDiv w:val="1"/>
      <w:marLeft w:val="0"/>
      <w:marRight w:val="0"/>
      <w:marTop w:val="0"/>
      <w:marBottom w:val="0"/>
      <w:divBdr>
        <w:top w:val="none" w:sz="0" w:space="0" w:color="auto"/>
        <w:left w:val="none" w:sz="0" w:space="0" w:color="auto"/>
        <w:bottom w:val="none" w:sz="0" w:space="0" w:color="auto"/>
        <w:right w:val="none" w:sz="0" w:space="0" w:color="auto"/>
      </w:divBdr>
    </w:div>
    <w:div w:id="1524248868">
      <w:bodyDiv w:val="1"/>
      <w:marLeft w:val="0"/>
      <w:marRight w:val="0"/>
      <w:marTop w:val="0"/>
      <w:marBottom w:val="0"/>
      <w:divBdr>
        <w:top w:val="none" w:sz="0" w:space="0" w:color="auto"/>
        <w:left w:val="none" w:sz="0" w:space="0" w:color="auto"/>
        <w:bottom w:val="none" w:sz="0" w:space="0" w:color="auto"/>
        <w:right w:val="none" w:sz="0" w:space="0" w:color="auto"/>
      </w:divBdr>
    </w:div>
    <w:div w:id="1525023499">
      <w:bodyDiv w:val="1"/>
      <w:marLeft w:val="0"/>
      <w:marRight w:val="0"/>
      <w:marTop w:val="0"/>
      <w:marBottom w:val="0"/>
      <w:divBdr>
        <w:top w:val="none" w:sz="0" w:space="0" w:color="auto"/>
        <w:left w:val="none" w:sz="0" w:space="0" w:color="auto"/>
        <w:bottom w:val="none" w:sz="0" w:space="0" w:color="auto"/>
        <w:right w:val="none" w:sz="0" w:space="0" w:color="auto"/>
      </w:divBdr>
    </w:div>
    <w:div w:id="1526207943">
      <w:bodyDiv w:val="1"/>
      <w:marLeft w:val="0"/>
      <w:marRight w:val="0"/>
      <w:marTop w:val="0"/>
      <w:marBottom w:val="0"/>
      <w:divBdr>
        <w:top w:val="none" w:sz="0" w:space="0" w:color="auto"/>
        <w:left w:val="none" w:sz="0" w:space="0" w:color="auto"/>
        <w:bottom w:val="none" w:sz="0" w:space="0" w:color="auto"/>
        <w:right w:val="none" w:sz="0" w:space="0" w:color="auto"/>
      </w:divBdr>
    </w:div>
    <w:div w:id="1559515104">
      <w:bodyDiv w:val="1"/>
      <w:marLeft w:val="0"/>
      <w:marRight w:val="0"/>
      <w:marTop w:val="0"/>
      <w:marBottom w:val="0"/>
      <w:divBdr>
        <w:top w:val="none" w:sz="0" w:space="0" w:color="auto"/>
        <w:left w:val="none" w:sz="0" w:space="0" w:color="auto"/>
        <w:bottom w:val="none" w:sz="0" w:space="0" w:color="auto"/>
        <w:right w:val="none" w:sz="0" w:space="0" w:color="auto"/>
      </w:divBdr>
    </w:div>
    <w:div w:id="1567108331">
      <w:bodyDiv w:val="1"/>
      <w:marLeft w:val="0"/>
      <w:marRight w:val="0"/>
      <w:marTop w:val="0"/>
      <w:marBottom w:val="0"/>
      <w:divBdr>
        <w:top w:val="none" w:sz="0" w:space="0" w:color="auto"/>
        <w:left w:val="none" w:sz="0" w:space="0" w:color="auto"/>
        <w:bottom w:val="none" w:sz="0" w:space="0" w:color="auto"/>
        <w:right w:val="none" w:sz="0" w:space="0" w:color="auto"/>
      </w:divBdr>
    </w:div>
    <w:div w:id="1574045325">
      <w:bodyDiv w:val="1"/>
      <w:marLeft w:val="0"/>
      <w:marRight w:val="0"/>
      <w:marTop w:val="0"/>
      <w:marBottom w:val="0"/>
      <w:divBdr>
        <w:top w:val="none" w:sz="0" w:space="0" w:color="auto"/>
        <w:left w:val="none" w:sz="0" w:space="0" w:color="auto"/>
        <w:bottom w:val="none" w:sz="0" w:space="0" w:color="auto"/>
        <w:right w:val="none" w:sz="0" w:space="0" w:color="auto"/>
      </w:divBdr>
    </w:div>
    <w:div w:id="1580405283">
      <w:bodyDiv w:val="1"/>
      <w:marLeft w:val="0"/>
      <w:marRight w:val="0"/>
      <w:marTop w:val="0"/>
      <w:marBottom w:val="0"/>
      <w:divBdr>
        <w:top w:val="none" w:sz="0" w:space="0" w:color="auto"/>
        <w:left w:val="none" w:sz="0" w:space="0" w:color="auto"/>
        <w:bottom w:val="none" w:sz="0" w:space="0" w:color="auto"/>
        <w:right w:val="none" w:sz="0" w:space="0" w:color="auto"/>
      </w:divBdr>
    </w:div>
    <w:div w:id="1726172856">
      <w:bodyDiv w:val="1"/>
      <w:marLeft w:val="0"/>
      <w:marRight w:val="0"/>
      <w:marTop w:val="0"/>
      <w:marBottom w:val="0"/>
      <w:divBdr>
        <w:top w:val="none" w:sz="0" w:space="0" w:color="auto"/>
        <w:left w:val="none" w:sz="0" w:space="0" w:color="auto"/>
        <w:bottom w:val="none" w:sz="0" w:space="0" w:color="auto"/>
        <w:right w:val="none" w:sz="0" w:space="0" w:color="auto"/>
      </w:divBdr>
    </w:div>
    <w:div w:id="1821195136">
      <w:bodyDiv w:val="1"/>
      <w:marLeft w:val="0"/>
      <w:marRight w:val="0"/>
      <w:marTop w:val="0"/>
      <w:marBottom w:val="0"/>
      <w:divBdr>
        <w:top w:val="none" w:sz="0" w:space="0" w:color="auto"/>
        <w:left w:val="none" w:sz="0" w:space="0" w:color="auto"/>
        <w:bottom w:val="none" w:sz="0" w:space="0" w:color="auto"/>
        <w:right w:val="none" w:sz="0" w:space="0" w:color="auto"/>
      </w:divBdr>
    </w:div>
    <w:div w:id="1845777096">
      <w:bodyDiv w:val="1"/>
      <w:marLeft w:val="0"/>
      <w:marRight w:val="0"/>
      <w:marTop w:val="0"/>
      <w:marBottom w:val="0"/>
      <w:divBdr>
        <w:top w:val="none" w:sz="0" w:space="0" w:color="auto"/>
        <w:left w:val="none" w:sz="0" w:space="0" w:color="auto"/>
        <w:bottom w:val="none" w:sz="0" w:space="0" w:color="auto"/>
        <w:right w:val="none" w:sz="0" w:space="0" w:color="auto"/>
      </w:divBdr>
    </w:div>
    <w:div w:id="1915236846">
      <w:bodyDiv w:val="1"/>
      <w:marLeft w:val="0"/>
      <w:marRight w:val="0"/>
      <w:marTop w:val="0"/>
      <w:marBottom w:val="0"/>
      <w:divBdr>
        <w:top w:val="none" w:sz="0" w:space="0" w:color="auto"/>
        <w:left w:val="none" w:sz="0" w:space="0" w:color="auto"/>
        <w:bottom w:val="none" w:sz="0" w:space="0" w:color="auto"/>
        <w:right w:val="none" w:sz="0" w:space="0" w:color="auto"/>
      </w:divBdr>
    </w:div>
    <w:div w:id="1918055952">
      <w:bodyDiv w:val="1"/>
      <w:marLeft w:val="0"/>
      <w:marRight w:val="0"/>
      <w:marTop w:val="0"/>
      <w:marBottom w:val="0"/>
      <w:divBdr>
        <w:top w:val="none" w:sz="0" w:space="0" w:color="auto"/>
        <w:left w:val="none" w:sz="0" w:space="0" w:color="auto"/>
        <w:bottom w:val="none" w:sz="0" w:space="0" w:color="auto"/>
        <w:right w:val="none" w:sz="0" w:space="0" w:color="auto"/>
      </w:divBdr>
    </w:div>
    <w:div w:id="1944459194">
      <w:bodyDiv w:val="1"/>
      <w:marLeft w:val="0"/>
      <w:marRight w:val="0"/>
      <w:marTop w:val="0"/>
      <w:marBottom w:val="0"/>
      <w:divBdr>
        <w:top w:val="none" w:sz="0" w:space="0" w:color="auto"/>
        <w:left w:val="none" w:sz="0" w:space="0" w:color="auto"/>
        <w:bottom w:val="none" w:sz="0" w:space="0" w:color="auto"/>
        <w:right w:val="none" w:sz="0" w:space="0" w:color="auto"/>
      </w:divBdr>
    </w:div>
    <w:div w:id="1977635180">
      <w:bodyDiv w:val="1"/>
      <w:marLeft w:val="0"/>
      <w:marRight w:val="0"/>
      <w:marTop w:val="0"/>
      <w:marBottom w:val="0"/>
      <w:divBdr>
        <w:top w:val="none" w:sz="0" w:space="0" w:color="auto"/>
        <w:left w:val="none" w:sz="0" w:space="0" w:color="auto"/>
        <w:bottom w:val="none" w:sz="0" w:space="0" w:color="auto"/>
        <w:right w:val="none" w:sz="0" w:space="0" w:color="auto"/>
      </w:divBdr>
    </w:div>
    <w:div w:id="2045514933">
      <w:bodyDiv w:val="1"/>
      <w:marLeft w:val="0"/>
      <w:marRight w:val="0"/>
      <w:marTop w:val="0"/>
      <w:marBottom w:val="0"/>
      <w:divBdr>
        <w:top w:val="none" w:sz="0" w:space="0" w:color="auto"/>
        <w:left w:val="none" w:sz="0" w:space="0" w:color="auto"/>
        <w:bottom w:val="none" w:sz="0" w:space="0" w:color="auto"/>
        <w:right w:val="none" w:sz="0" w:space="0" w:color="auto"/>
      </w:divBdr>
    </w:div>
    <w:div w:id="2099982915">
      <w:bodyDiv w:val="1"/>
      <w:marLeft w:val="0"/>
      <w:marRight w:val="0"/>
      <w:marTop w:val="0"/>
      <w:marBottom w:val="0"/>
      <w:divBdr>
        <w:top w:val="none" w:sz="0" w:space="0" w:color="auto"/>
        <w:left w:val="none" w:sz="0" w:space="0" w:color="auto"/>
        <w:bottom w:val="none" w:sz="0" w:space="0" w:color="auto"/>
        <w:right w:val="none" w:sz="0" w:space="0" w:color="auto"/>
      </w:divBdr>
    </w:div>
    <w:div w:id="21216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BE08-5188-4402-BD29-614D9A0F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1941</Words>
  <Characters>10289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COMMUNE de LA CALMETTE</vt:lpstr>
    </vt:vector>
  </TitlesOfParts>
  <Company>ville de la calmette</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LA CALMETTE</dc:title>
  <dc:creator>Daniel Pruvost</dc:creator>
  <cp:lastModifiedBy>SG</cp:lastModifiedBy>
  <cp:revision>15</cp:revision>
  <cp:lastPrinted>2014-07-01T09:03:00Z</cp:lastPrinted>
  <dcterms:created xsi:type="dcterms:W3CDTF">2014-06-24T09:17:00Z</dcterms:created>
  <dcterms:modified xsi:type="dcterms:W3CDTF">2014-07-25T14:23:00Z</dcterms:modified>
</cp:coreProperties>
</file>